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C2178" w14:textId="5FD21B7C" w:rsidR="0089255E" w:rsidRPr="001E3926" w:rsidRDefault="0089255E" w:rsidP="0085410A">
      <w:pPr>
        <w:jc w:val="center"/>
        <w:rPr>
          <w:b/>
          <w:bCs/>
          <w:sz w:val="36"/>
          <w:szCs w:val="40"/>
        </w:rPr>
      </w:pPr>
      <w:bookmarkStart w:id="0" w:name="_Hlk188711978"/>
      <w:r w:rsidRPr="001E3926">
        <w:rPr>
          <w:b/>
          <w:bCs/>
          <w:sz w:val="36"/>
          <w:szCs w:val="40"/>
        </w:rPr>
        <w:t>Referat af budgetudvalgsmøde afholdt den 9. juni 2026</w:t>
      </w:r>
      <w:bookmarkEnd w:id="0"/>
    </w:p>
    <w:p w14:paraId="4CEF0638" w14:textId="77777777" w:rsidR="00D70150" w:rsidRPr="001E3926" w:rsidRDefault="00D70150" w:rsidP="0089255E">
      <w:pPr>
        <w:rPr>
          <w:sz w:val="24"/>
          <w:szCs w:val="28"/>
        </w:rPr>
      </w:pPr>
      <w:bookmarkStart w:id="1" w:name="_Hlk188712493"/>
    </w:p>
    <w:p w14:paraId="73ACB4FC" w14:textId="7D3A9EE7" w:rsidR="0089255E" w:rsidRPr="001E3926" w:rsidRDefault="0089255E" w:rsidP="0089255E">
      <w:pPr>
        <w:rPr>
          <w:sz w:val="24"/>
          <w:szCs w:val="28"/>
        </w:rPr>
      </w:pPr>
      <w:r w:rsidRPr="001E3926">
        <w:rPr>
          <w:sz w:val="24"/>
          <w:szCs w:val="28"/>
        </w:rPr>
        <w:t xml:space="preserve">Deltagere: Michael Krogstrup Nissen, Jakob Riis, Erling </w:t>
      </w:r>
      <w:proofErr w:type="spellStart"/>
      <w:r w:rsidRPr="001E3926">
        <w:rPr>
          <w:sz w:val="24"/>
          <w:szCs w:val="28"/>
        </w:rPr>
        <w:t>Støhrmann</w:t>
      </w:r>
      <w:proofErr w:type="spellEnd"/>
      <w:r w:rsidRPr="001E3926">
        <w:rPr>
          <w:sz w:val="24"/>
          <w:szCs w:val="28"/>
        </w:rPr>
        <w:t xml:space="preserve">-Brun, Johanne Øhlenschlæger, Karen-Marie Olesen, Margrethe Winther-Nielsen, Per </w:t>
      </w:r>
      <w:proofErr w:type="spellStart"/>
      <w:r w:rsidRPr="001E3926">
        <w:rPr>
          <w:sz w:val="24"/>
          <w:szCs w:val="28"/>
        </w:rPr>
        <w:t>Vibskov</w:t>
      </w:r>
      <w:proofErr w:type="spellEnd"/>
      <w:r w:rsidRPr="001E3926">
        <w:rPr>
          <w:sz w:val="24"/>
          <w:szCs w:val="28"/>
        </w:rPr>
        <w:t xml:space="preserve"> Nielsen, Søren Dalsgaard, Jonna </w:t>
      </w:r>
      <w:proofErr w:type="spellStart"/>
      <w:r w:rsidRPr="001E3926">
        <w:rPr>
          <w:sz w:val="24"/>
          <w:szCs w:val="28"/>
        </w:rPr>
        <w:t>Høegt</w:t>
      </w:r>
      <w:proofErr w:type="spellEnd"/>
      <w:r w:rsidRPr="001E3926">
        <w:rPr>
          <w:sz w:val="24"/>
          <w:szCs w:val="28"/>
        </w:rPr>
        <w:t>, Christiane Gammeltoft-Hansen, Ulrich Piltoft, Henrik Bay, Johannes Gregers Jensen, Thomas Søborg Lassen, Jens Andersen</w:t>
      </w:r>
      <w:bookmarkEnd w:id="1"/>
      <w:r w:rsidRPr="001E3926">
        <w:rPr>
          <w:sz w:val="24"/>
          <w:szCs w:val="28"/>
        </w:rPr>
        <w:t>, Birgitte Kvist Poulsen, Anne-Marie Grue Søby, Uffe Bøgelund Jensen (referent)</w:t>
      </w:r>
    </w:p>
    <w:p w14:paraId="731BCD1B" w14:textId="77777777" w:rsidR="00D70150" w:rsidRPr="001E3926" w:rsidRDefault="00D70150" w:rsidP="0089255E">
      <w:pPr>
        <w:rPr>
          <w:sz w:val="24"/>
          <w:szCs w:val="28"/>
        </w:rPr>
      </w:pPr>
    </w:p>
    <w:p w14:paraId="43A810D2" w14:textId="77777777" w:rsidR="0089255E" w:rsidRPr="001E3926" w:rsidRDefault="0089255E" w:rsidP="0089255E">
      <w:pPr>
        <w:pStyle w:val="Listeafsnit"/>
        <w:numPr>
          <w:ilvl w:val="0"/>
          <w:numId w:val="17"/>
        </w:numPr>
        <w:ind w:left="357" w:hanging="357"/>
        <w:rPr>
          <w:b/>
          <w:bCs/>
          <w:sz w:val="24"/>
          <w:szCs w:val="28"/>
        </w:rPr>
      </w:pPr>
      <w:r w:rsidRPr="001E3926">
        <w:rPr>
          <w:b/>
          <w:bCs/>
          <w:sz w:val="24"/>
          <w:szCs w:val="28"/>
        </w:rPr>
        <w:t>Velkomst</w:t>
      </w:r>
    </w:p>
    <w:p w14:paraId="219A2A13" w14:textId="77777777" w:rsidR="0089255E" w:rsidRPr="001E3926" w:rsidRDefault="0089255E" w:rsidP="0089255E">
      <w:pPr>
        <w:pStyle w:val="Listeafsnit"/>
        <w:numPr>
          <w:ilvl w:val="0"/>
          <w:numId w:val="18"/>
        </w:numPr>
        <w:rPr>
          <w:iCs/>
          <w:sz w:val="24"/>
          <w:szCs w:val="28"/>
        </w:rPr>
      </w:pPr>
      <w:r w:rsidRPr="001E3926">
        <w:rPr>
          <w:iCs/>
          <w:sz w:val="24"/>
          <w:szCs w:val="28"/>
        </w:rPr>
        <w:t>Godkendelse af dagsorden</w:t>
      </w:r>
    </w:p>
    <w:p w14:paraId="324CCFF4" w14:textId="77777777" w:rsidR="0089255E" w:rsidRPr="001E3926" w:rsidRDefault="0089255E" w:rsidP="0089255E">
      <w:pPr>
        <w:pStyle w:val="Listeafsnit"/>
        <w:rPr>
          <w:iCs/>
          <w:sz w:val="24"/>
          <w:szCs w:val="28"/>
        </w:rPr>
      </w:pPr>
      <w:r w:rsidRPr="001E3926">
        <w:rPr>
          <w:iCs/>
          <w:sz w:val="24"/>
          <w:szCs w:val="28"/>
        </w:rPr>
        <w:t>Der blev af repræsentanterne for Nørrebro Provsti fremsat ønske om, at dagsordenens pkt. 11 blev behandlet forud for dagsordenens pkt. 6. Det blev efter en længere drøftelse besluttet at fastholde den udsendte dagsorden.</w:t>
      </w:r>
    </w:p>
    <w:p w14:paraId="47D28E32" w14:textId="77777777" w:rsidR="0089255E" w:rsidRPr="001E3926" w:rsidRDefault="0089255E" w:rsidP="0089255E">
      <w:pPr>
        <w:pStyle w:val="Listeafsnit"/>
        <w:rPr>
          <w:iCs/>
          <w:sz w:val="24"/>
          <w:szCs w:val="28"/>
        </w:rPr>
      </w:pPr>
    </w:p>
    <w:p w14:paraId="3E1E9FC1" w14:textId="2F1BF9AB" w:rsidR="0089255E" w:rsidRPr="001E3926" w:rsidRDefault="0089255E" w:rsidP="00DE3124">
      <w:pPr>
        <w:pStyle w:val="Listeafsnit"/>
        <w:numPr>
          <w:ilvl w:val="0"/>
          <w:numId w:val="18"/>
        </w:numPr>
        <w:rPr>
          <w:iCs/>
          <w:sz w:val="24"/>
          <w:szCs w:val="28"/>
        </w:rPr>
      </w:pPr>
      <w:r w:rsidRPr="001E3926">
        <w:rPr>
          <w:sz w:val="24"/>
          <w:szCs w:val="28"/>
        </w:rPr>
        <w:t>Underskrift af referat af budgetudvalgsmøde den 18. april 2026</w:t>
      </w:r>
      <w:r w:rsidR="00D70150" w:rsidRPr="001E3926">
        <w:rPr>
          <w:sz w:val="24"/>
          <w:szCs w:val="28"/>
        </w:rPr>
        <w:br/>
      </w:r>
      <w:r w:rsidRPr="001E3926">
        <w:rPr>
          <w:iCs/>
          <w:sz w:val="24"/>
          <w:szCs w:val="28"/>
        </w:rPr>
        <w:t>Referatet blev underskrevet.</w:t>
      </w:r>
    </w:p>
    <w:p w14:paraId="37E37DB7" w14:textId="77777777" w:rsidR="0089255E" w:rsidRPr="001E3926" w:rsidRDefault="0089255E" w:rsidP="0089255E">
      <w:pPr>
        <w:pStyle w:val="Listeafsnit"/>
        <w:rPr>
          <w:iCs/>
          <w:sz w:val="24"/>
          <w:szCs w:val="28"/>
        </w:rPr>
      </w:pPr>
    </w:p>
    <w:p w14:paraId="2D5A9DB6" w14:textId="77777777" w:rsidR="0089255E" w:rsidRPr="001E3926" w:rsidRDefault="0089255E" w:rsidP="0089255E">
      <w:pPr>
        <w:pStyle w:val="Listeafsnit"/>
        <w:numPr>
          <w:ilvl w:val="0"/>
          <w:numId w:val="17"/>
        </w:numPr>
        <w:spacing w:before="240"/>
        <w:ind w:left="357" w:hanging="357"/>
        <w:rPr>
          <w:b/>
          <w:bCs/>
          <w:sz w:val="24"/>
          <w:szCs w:val="28"/>
        </w:rPr>
      </w:pPr>
      <w:r w:rsidRPr="001E3926">
        <w:rPr>
          <w:b/>
          <w:bCs/>
          <w:sz w:val="24"/>
          <w:szCs w:val="28"/>
        </w:rPr>
        <w:t>Orientering</w:t>
      </w:r>
    </w:p>
    <w:p w14:paraId="08612CDB" w14:textId="77777777" w:rsidR="0089255E" w:rsidRPr="001E3926" w:rsidRDefault="0089255E" w:rsidP="0089255E">
      <w:pPr>
        <w:pStyle w:val="Listeafsnit"/>
        <w:numPr>
          <w:ilvl w:val="0"/>
          <w:numId w:val="19"/>
        </w:numPr>
        <w:rPr>
          <w:iCs/>
          <w:sz w:val="24"/>
          <w:szCs w:val="28"/>
        </w:rPr>
      </w:pPr>
      <w:r w:rsidRPr="001E3926">
        <w:rPr>
          <w:iCs/>
          <w:sz w:val="24"/>
          <w:szCs w:val="28"/>
        </w:rPr>
        <w:t>BU-sekretær</w:t>
      </w:r>
    </w:p>
    <w:p w14:paraId="130289F4" w14:textId="77777777" w:rsidR="0089255E" w:rsidRPr="001E3926" w:rsidRDefault="0089255E" w:rsidP="0089255E">
      <w:pPr>
        <w:pStyle w:val="Listeafsnit"/>
        <w:rPr>
          <w:iCs/>
          <w:sz w:val="24"/>
          <w:szCs w:val="28"/>
        </w:rPr>
      </w:pPr>
      <w:r w:rsidRPr="001E3926">
        <w:rPr>
          <w:iCs/>
          <w:sz w:val="24"/>
          <w:szCs w:val="28"/>
        </w:rPr>
        <w:t>Budgetprovst Michael Krogstrup Nissen (MKN) oplyste, at der endnu ikke var ansat en sekretær for budgetudvalget. Der ville blive opslået en stilling, som dels skulle omfatte arbejde med strategisk økonomi for Amagerbro Provsti og Holmens-Østerbro Provsti, og dels skulle omfatte sekretærarbejde for budgetudvalget. Arbejdstiden for den pågældende medarbejder forventedes at blive lidt mere end halvtid.</w:t>
      </w:r>
    </w:p>
    <w:p w14:paraId="6373188D" w14:textId="77777777" w:rsidR="0089255E" w:rsidRPr="001E3926" w:rsidRDefault="0089255E" w:rsidP="0089255E">
      <w:pPr>
        <w:pStyle w:val="Listeafsnit"/>
        <w:rPr>
          <w:iCs/>
          <w:sz w:val="24"/>
          <w:szCs w:val="28"/>
        </w:rPr>
      </w:pPr>
    </w:p>
    <w:p w14:paraId="5181BAEE" w14:textId="77777777" w:rsidR="0089255E" w:rsidRPr="001E3926" w:rsidRDefault="0089255E" w:rsidP="0089255E">
      <w:pPr>
        <w:pStyle w:val="Listeafsnit"/>
        <w:numPr>
          <w:ilvl w:val="0"/>
          <w:numId w:val="17"/>
        </w:numPr>
        <w:spacing w:before="240"/>
        <w:ind w:left="357" w:hanging="357"/>
        <w:rPr>
          <w:b/>
          <w:bCs/>
          <w:sz w:val="24"/>
          <w:szCs w:val="28"/>
        </w:rPr>
      </w:pPr>
      <w:r w:rsidRPr="001E3926">
        <w:rPr>
          <w:b/>
          <w:bCs/>
          <w:sz w:val="24"/>
          <w:szCs w:val="28"/>
        </w:rPr>
        <w:t>Fastsættelse af fremskrivningsprocenten</w:t>
      </w:r>
    </w:p>
    <w:p w14:paraId="133D1A1F" w14:textId="77777777" w:rsidR="00DE3124" w:rsidRPr="001E3926" w:rsidRDefault="0089255E" w:rsidP="0089255E">
      <w:pPr>
        <w:pStyle w:val="Listeafsnit"/>
        <w:rPr>
          <w:sz w:val="24"/>
          <w:szCs w:val="28"/>
        </w:rPr>
      </w:pPr>
      <w:r w:rsidRPr="001E3926">
        <w:rPr>
          <w:sz w:val="24"/>
          <w:szCs w:val="28"/>
        </w:rPr>
        <w:t>Pris- og lønforudsætninger fra Økonomistyrelsen var endnu ikke opdateret for det kommende år. I budget 2027 ville der blive skelet til udmeldingen om pris- og lønforudsætninger, når denne forelå.</w:t>
      </w:r>
      <w:r w:rsidR="00DE3124" w:rsidRPr="001E3926">
        <w:rPr>
          <w:sz w:val="24"/>
          <w:szCs w:val="28"/>
        </w:rPr>
        <w:br/>
      </w:r>
    </w:p>
    <w:p w14:paraId="7217205A" w14:textId="162136B9" w:rsidR="0089255E" w:rsidRPr="001E3926" w:rsidRDefault="0089255E" w:rsidP="0089255E">
      <w:pPr>
        <w:pStyle w:val="Listeafsnit"/>
        <w:rPr>
          <w:sz w:val="24"/>
          <w:szCs w:val="28"/>
        </w:rPr>
      </w:pPr>
      <w:r w:rsidRPr="001E3926">
        <w:rPr>
          <w:sz w:val="24"/>
          <w:szCs w:val="28"/>
        </w:rPr>
        <w:t>Gennemgangen blev taget til efterretning.</w:t>
      </w:r>
    </w:p>
    <w:p w14:paraId="7C41043E" w14:textId="77777777" w:rsidR="0089255E" w:rsidRPr="001E3926" w:rsidRDefault="0089255E" w:rsidP="0089255E">
      <w:pPr>
        <w:pStyle w:val="Listeafsnit"/>
        <w:rPr>
          <w:sz w:val="24"/>
          <w:szCs w:val="28"/>
        </w:rPr>
      </w:pPr>
    </w:p>
    <w:p w14:paraId="654CBFEC" w14:textId="77777777" w:rsidR="0089255E" w:rsidRPr="001E3926" w:rsidRDefault="0089255E" w:rsidP="0089255E">
      <w:pPr>
        <w:pStyle w:val="Listeafsnit"/>
        <w:numPr>
          <w:ilvl w:val="0"/>
          <w:numId w:val="17"/>
        </w:numPr>
        <w:spacing w:before="240"/>
        <w:rPr>
          <w:b/>
          <w:bCs/>
          <w:sz w:val="24"/>
          <w:szCs w:val="28"/>
        </w:rPr>
      </w:pPr>
      <w:r w:rsidRPr="001E3926">
        <w:rPr>
          <w:b/>
          <w:bCs/>
          <w:sz w:val="24"/>
          <w:szCs w:val="28"/>
        </w:rPr>
        <w:t>Budget 2027 – Drift</w:t>
      </w:r>
    </w:p>
    <w:p w14:paraId="4C6BB53F" w14:textId="77777777" w:rsidR="0089255E" w:rsidRPr="001E3926" w:rsidRDefault="0089255E" w:rsidP="0089255E">
      <w:pPr>
        <w:pStyle w:val="Listeafsnit"/>
        <w:numPr>
          <w:ilvl w:val="0"/>
          <w:numId w:val="23"/>
        </w:numPr>
        <w:rPr>
          <w:sz w:val="24"/>
          <w:szCs w:val="28"/>
        </w:rPr>
      </w:pPr>
      <w:r w:rsidRPr="001E3926">
        <w:rPr>
          <w:sz w:val="24"/>
          <w:szCs w:val="28"/>
        </w:rPr>
        <w:t xml:space="preserve">Budget 2027 </w:t>
      </w:r>
    </w:p>
    <w:p w14:paraId="5B151D08" w14:textId="77777777" w:rsidR="0089255E" w:rsidRPr="001E3926" w:rsidRDefault="0089255E" w:rsidP="0089255E">
      <w:pPr>
        <w:pStyle w:val="Listeafsnit"/>
        <w:rPr>
          <w:sz w:val="24"/>
          <w:szCs w:val="28"/>
        </w:rPr>
      </w:pPr>
      <w:r w:rsidRPr="001E3926">
        <w:rPr>
          <w:sz w:val="24"/>
          <w:szCs w:val="28"/>
        </w:rPr>
        <w:t>Foreløbigt udkast til budget for 2027 blev gennemgået. Med de forudsætninger, der var lagt ind i budgettet, ville der i 2027 blive et underskud på 28.879.000 kr., uden at der var taget højde for anlægsønsker udover stiftslån og allerede bevilligede anlæg fra tidligere år.</w:t>
      </w:r>
    </w:p>
    <w:p w14:paraId="5407B25E" w14:textId="77777777" w:rsidR="0089255E" w:rsidRPr="001E3926" w:rsidRDefault="0089255E" w:rsidP="0089255E">
      <w:pPr>
        <w:pStyle w:val="Listeafsnit"/>
        <w:rPr>
          <w:sz w:val="24"/>
          <w:szCs w:val="28"/>
        </w:rPr>
      </w:pPr>
    </w:p>
    <w:p w14:paraId="4652A0A8" w14:textId="77777777" w:rsidR="0089255E" w:rsidRPr="001E3926" w:rsidRDefault="0089255E" w:rsidP="0089255E">
      <w:pPr>
        <w:pStyle w:val="Listeafsnit"/>
        <w:rPr>
          <w:sz w:val="24"/>
          <w:szCs w:val="28"/>
        </w:rPr>
      </w:pPr>
      <w:r w:rsidRPr="001E3926">
        <w:rPr>
          <w:sz w:val="24"/>
          <w:szCs w:val="28"/>
        </w:rPr>
        <w:t xml:space="preserve">Der udspandt sig en drøftelse af, hvor der kunne findes besparelser i budgettet. </w:t>
      </w:r>
    </w:p>
    <w:p w14:paraId="6AEA2512" w14:textId="77777777" w:rsidR="0089255E" w:rsidRPr="001E3926" w:rsidRDefault="0089255E" w:rsidP="0089255E">
      <w:pPr>
        <w:pStyle w:val="Listeafsnit"/>
        <w:spacing w:before="240"/>
        <w:rPr>
          <w:sz w:val="24"/>
          <w:szCs w:val="28"/>
        </w:rPr>
      </w:pPr>
    </w:p>
    <w:p w14:paraId="339D0DCA" w14:textId="77777777" w:rsidR="0089255E" w:rsidRPr="001E3926" w:rsidRDefault="0089255E" w:rsidP="0089255E">
      <w:pPr>
        <w:pStyle w:val="Listeafsnit"/>
        <w:numPr>
          <w:ilvl w:val="0"/>
          <w:numId w:val="23"/>
        </w:numPr>
        <w:spacing w:before="240"/>
        <w:rPr>
          <w:sz w:val="24"/>
          <w:szCs w:val="28"/>
        </w:rPr>
      </w:pPr>
      <w:r w:rsidRPr="001E3926">
        <w:rPr>
          <w:sz w:val="24"/>
          <w:szCs w:val="28"/>
        </w:rPr>
        <w:t xml:space="preserve">Reserven </w:t>
      </w:r>
    </w:p>
    <w:p w14:paraId="2B26C7BD" w14:textId="77777777" w:rsidR="0089255E" w:rsidRDefault="0089255E" w:rsidP="0089255E">
      <w:pPr>
        <w:pStyle w:val="Listeafsnit"/>
        <w:spacing w:before="240"/>
        <w:rPr>
          <w:sz w:val="24"/>
          <w:szCs w:val="28"/>
        </w:rPr>
      </w:pPr>
      <w:r w:rsidRPr="001E3926">
        <w:rPr>
          <w:sz w:val="24"/>
          <w:szCs w:val="28"/>
        </w:rPr>
        <w:t>Reserven var i budgetudkastet foreløbigt fastsat til uændret 5%. Der blev fremsat forslag om nedsættelse af reserven til 3%.</w:t>
      </w:r>
    </w:p>
    <w:p w14:paraId="48153E2A" w14:textId="77777777" w:rsidR="001E3926" w:rsidRDefault="001E3926" w:rsidP="0089255E">
      <w:pPr>
        <w:pStyle w:val="Listeafsnit"/>
        <w:spacing w:before="240"/>
        <w:rPr>
          <w:sz w:val="24"/>
          <w:szCs w:val="28"/>
        </w:rPr>
      </w:pPr>
    </w:p>
    <w:p w14:paraId="5283896B" w14:textId="77777777" w:rsidR="001E3926" w:rsidRPr="001E3926" w:rsidRDefault="001E3926" w:rsidP="0089255E">
      <w:pPr>
        <w:pStyle w:val="Listeafsnit"/>
        <w:spacing w:before="240"/>
        <w:rPr>
          <w:sz w:val="24"/>
          <w:szCs w:val="28"/>
        </w:rPr>
      </w:pPr>
    </w:p>
    <w:p w14:paraId="09C970D6" w14:textId="77777777" w:rsidR="0089255E" w:rsidRPr="001E3926" w:rsidRDefault="0089255E" w:rsidP="0089255E">
      <w:pPr>
        <w:pStyle w:val="Listeafsnit"/>
        <w:spacing w:before="240"/>
        <w:rPr>
          <w:sz w:val="24"/>
          <w:szCs w:val="28"/>
        </w:rPr>
      </w:pPr>
    </w:p>
    <w:p w14:paraId="0FFA66AF" w14:textId="77777777" w:rsidR="0089255E" w:rsidRPr="001E3926" w:rsidRDefault="0089255E" w:rsidP="0089255E">
      <w:pPr>
        <w:pStyle w:val="Listeafsnit"/>
        <w:numPr>
          <w:ilvl w:val="0"/>
          <w:numId w:val="17"/>
        </w:numPr>
        <w:spacing w:before="240"/>
        <w:rPr>
          <w:b/>
          <w:bCs/>
          <w:sz w:val="24"/>
          <w:szCs w:val="28"/>
        </w:rPr>
      </w:pPr>
      <w:r w:rsidRPr="001E3926">
        <w:rPr>
          <w:b/>
          <w:bCs/>
          <w:sz w:val="24"/>
          <w:szCs w:val="28"/>
        </w:rPr>
        <w:lastRenderedPageBreak/>
        <w:t>Ansøgninger til budget 2027</w:t>
      </w:r>
    </w:p>
    <w:p w14:paraId="1442101C" w14:textId="77777777" w:rsidR="0089255E" w:rsidRPr="001E3926" w:rsidRDefault="0089255E" w:rsidP="0089255E">
      <w:pPr>
        <w:numPr>
          <w:ilvl w:val="1"/>
          <w:numId w:val="22"/>
        </w:numPr>
        <w:rPr>
          <w:iCs/>
          <w:sz w:val="24"/>
          <w:szCs w:val="28"/>
        </w:rPr>
      </w:pPr>
      <w:r w:rsidRPr="001E3926">
        <w:rPr>
          <w:iCs/>
          <w:sz w:val="24"/>
          <w:szCs w:val="28"/>
        </w:rPr>
        <w:t xml:space="preserve">Bibliarium </w:t>
      </w:r>
    </w:p>
    <w:p w14:paraId="4570AF0E" w14:textId="77777777" w:rsidR="0089255E" w:rsidRPr="001E3926" w:rsidRDefault="0089255E" w:rsidP="0089255E">
      <w:pPr>
        <w:ind w:left="720"/>
        <w:rPr>
          <w:sz w:val="24"/>
          <w:szCs w:val="28"/>
        </w:rPr>
      </w:pPr>
      <w:r w:rsidRPr="001E3926">
        <w:rPr>
          <w:sz w:val="24"/>
          <w:szCs w:val="28"/>
        </w:rPr>
        <w:t xml:space="preserve">Der var ansøgt om et bidrag for 2027 svarende til bidraget for 2026 med indeksregulering i henhold til det generelle pris- og </w:t>
      </w:r>
      <w:proofErr w:type="spellStart"/>
      <w:r w:rsidRPr="001E3926">
        <w:rPr>
          <w:sz w:val="24"/>
          <w:szCs w:val="28"/>
        </w:rPr>
        <w:t>lønindex</w:t>
      </w:r>
      <w:proofErr w:type="spellEnd"/>
      <w:r w:rsidRPr="001E3926">
        <w:rPr>
          <w:sz w:val="24"/>
          <w:szCs w:val="28"/>
        </w:rPr>
        <w:t xml:space="preserve">. </w:t>
      </w:r>
    </w:p>
    <w:p w14:paraId="21DF58C1" w14:textId="1E4CACA0" w:rsidR="00DE3124" w:rsidRPr="001E3926" w:rsidRDefault="0089255E" w:rsidP="001E3926">
      <w:pPr>
        <w:ind w:left="720"/>
        <w:rPr>
          <w:sz w:val="24"/>
          <w:szCs w:val="28"/>
        </w:rPr>
      </w:pPr>
      <w:r w:rsidRPr="001E3926">
        <w:rPr>
          <w:sz w:val="24"/>
          <w:szCs w:val="28"/>
        </w:rPr>
        <w:t>Ansøgningen blev godkendt.</w:t>
      </w:r>
    </w:p>
    <w:p w14:paraId="6E1453D4" w14:textId="77777777" w:rsidR="0089255E" w:rsidRPr="001E3926" w:rsidRDefault="0089255E" w:rsidP="0089255E">
      <w:pPr>
        <w:numPr>
          <w:ilvl w:val="1"/>
          <w:numId w:val="22"/>
        </w:numPr>
        <w:rPr>
          <w:iCs/>
          <w:sz w:val="24"/>
          <w:szCs w:val="28"/>
        </w:rPr>
      </w:pPr>
      <w:r w:rsidRPr="001E3926">
        <w:rPr>
          <w:iCs/>
          <w:sz w:val="24"/>
          <w:szCs w:val="28"/>
        </w:rPr>
        <w:t xml:space="preserve">Skoletjenesten for folkeskolen </w:t>
      </w:r>
    </w:p>
    <w:p w14:paraId="1CE0E600" w14:textId="77777777" w:rsidR="0089255E" w:rsidRPr="001E3926" w:rsidRDefault="0089255E" w:rsidP="0089255E">
      <w:pPr>
        <w:ind w:left="720"/>
        <w:rPr>
          <w:sz w:val="24"/>
          <w:szCs w:val="28"/>
        </w:rPr>
      </w:pPr>
      <w:r w:rsidRPr="001E3926">
        <w:rPr>
          <w:sz w:val="24"/>
          <w:szCs w:val="28"/>
        </w:rPr>
        <w:t xml:space="preserve">Der var for 2027 ansøgt om et uændret i forhold til 2026. </w:t>
      </w:r>
    </w:p>
    <w:p w14:paraId="7AE45CBF" w14:textId="77777777" w:rsidR="0089255E" w:rsidRPr="001E3926" w:rsidRDefault="0089255E" w:rsidP="0089255E">
      <w:pPr>
        <w:ind w:left="720"/>
        <w:rPr>
          <w:sz w:val="24"/>
          <w:szCs w:val="28"/>
        </w:rPr>
      </w:pPr>
      <w:r w:rsidRPr="001E3926">
        <w:rPr>
          <w:sz w:val="24"/>
          <w:szCs w:val="28"/>
        </w:rPr>
        <w:t>Ansøgningen blev godkendt.</w:t>
      </w:r>
    </w:p>
    <w:p w14:paraId="25C707EB" w14:textId="77777777" w:rsidR="0089255E" w:rsidRPr="001E3926" w:rsidRDefault="0089255E" w:rsidP="0089255E">
      <w:pPr>
        <w:numPr>
          <w:ilvl w:val="1"/>
          <w:numId w:val="22"/>
        </w:numPr>
        <w:rPr>
          <w:iCs/>
          <w:sz w:val="24"/>
          <w:szCs w:val="28"/>
        </w:rPr>
      </w:pPr>
      <w:r w:rsidRPr="001E3926">
        <w:rPr>
          <w:iCs/>
          <w:sz w:val="24"/>
          <w:szCs w:val="28"/>
        </w:rPr>
        <w:t>FSU (Folkekirkens Skoletjeneste for Ungdomsuddannelse)</w:t>
      </w:r>
    </w:p>
    <w:p w14:paraId="5F879803" w14:textId="77777777" w:rsidR="0089255E" w:rsidRPr="001E3926" w:rsidRDefault="0089255E" w:rsidP="0089255E">
      <w:pPr>
        <w:ind w:left="720"/>
        <w:rPr>
          <w:iCs/>
          <w:sz w:val="24"/>
          <w:szCs w:val="28"/>
        </w:rPr>
      </w:pPr>
      <w:r w:rsidRPr="001E3926">
        <w:rPr>
          <w:iCs/>
          <w:sz w:val="24"/>
          <w:szCs w:val="28"/>
        </w:rPr>
        <w:t xml:space="preserve">Der var endnu ikke modtaget en ansøgning fra FSU. MKN havde set et budget for FSU for 2027 med en opskrivning i forhold til 2026 på 4%. </w:t>
      </w:r>
    </w:p>
    <w:p w14:paraId="6FDF9C87" w14:textId="77777777" w:rsidR="0089255E" w:rsidRPr="001E3926" w:rsidRDefault="0089255E" w:rsidP="0089255E">
      <w:pPr>
        <w:ind w:left="720"/>
        <w:rPr>
          <w:sz w:val="24"/>
          <w:szCs w:val="28"/>
        </w:rPr>
      </w:pPr>
      <w:r w:rsidRPr="001E3926">
        <w:rPr>
          <w:iCs/>
          <w:sz w:val="24"/>
          <w:szCs w:val="28"/>
        </w:rPr>
        <w:t xml:space="preserve">Der blev godkendt en ansøgning fra FSU, som måtte blive modtaget </w:t>
      </w:r>
      <w:r w:rsidRPr="001E3926">
        <w:rPr>
          <w:sz w:val="24"/>
          <w:szCs w:val="28"/>
        </w:rPr>
        <w:t>med en opskrivning på op til 4%.</w:t>
      </w:r>
    </w:p>
    <w:p w14:paraId="7084E764" w14:textId="77777777" w:rsidR="0089255E" w:rsidRPr="001E3926" w:rsidRDefault="0089255E" w:rsidP="0089255E">
      <w:pPr>
        <w:numPr>
          <w:ilvl w:val="1"/>
          <w:numId w:val="22"/>
        </w:numPr>
        <w:rPr>
          <w:iCs/>
          <w:sz w:val="24"/>
          <w:szCs w:val="28"/>
        </w:rPr>
      </w:pPr>
      <w:r w:rsidRPr="001E3926">
        <w:rPr>
          <w:iCs/>
          <w:sz w:val="24"/>
          <w:szCs w:val="28"/>
        </w:rPr>
        <w:t>Amagerbro</w:t>
      </w:r>
      <w:r w:rsidRPr="001E3926">
        <w:rPr>
          <w:i/>
          <w:iCs/>
          <w:sz w:val="24"/>
          <w:szCs w:val="28"/>
        </w:rPr>
        <w:t xml:space="preserve"> </w:t>
      </w:r>
      <w:r w:rsidRPr="001E3926">
        <w:rPr>
          <w:sz w:val="24"/>
          <w:szCs w:val="28"/>
        </w:rPr>
        <w:t>Provsti</w:t>
      </w:r>
    </w:p>
    <w:p w14:paraId="35ADED60" w14:textId="77777777" w:rsidR="0089255E" w:rsidRPr="001E3926" w:rsidRDefault="0089255E" w:rsidP="0089255E">
      <w:pPr>
        <w:ind w:left="720"/>
        <w:rPr>
          <w:iCs/>
          <w:sz w:val="24"/>
          <w:szCs w:val="28"/>
        </w:rPr>
      </w:pPr>
      <w:r w:rsidRPr="001E3926">
        <w:rPr>
          <w:iCs/>
          <w:sz w:val="24"/>
          <w:szCs w:val="28"/>
        </w:rPr>
        <w:t>Amagerbro Provsti havde ansøgt om 587.225 kr. til dækning af husleje for lejemålet Kigkurren 8A, 2300 København S.</w:t>
      </w:r>
    </w:p>
    <w:p w14:paraId="6C785410" w14:textId="77777777" w:rsidR="0089255E" w:rsidRPr="001E3926" w:rsidRDefault="0089255E" w:rsidP="0089255E">
      <w:pPr>
        <w:ind w:left="720"/>
        <w:rPr>
          <w:iCs/>
          <w:sz w:val="24"/>
          <w:szCs w:val="28"/>
        </w:rPr>
      </w:pPr>
      <w:r w:rsidRPr="001E3926">
        <w:rPr>
          <w:iCs/>
          <w:sz w:val="24"/>
          <w:szCs w:val="28"/>
        </w:rPr>
        <w:t>Ansøgningen blev godkendt (jf. tillige pkt. 6).</w:t>
      </w:r>
    </w:p>
    <w:p w14:paraId="5F3DE1FF" w14:textId="77777777" w:rsidR="0089255E" w:rsidRPr="001E3926" w:rsidRDefault="0089255E" w:rsidP="0089255E">
      <w:pPr>
        <w:numPr>
          <w:ilvl w:val="1"/>
          <w:numId w:val="22"/>
        </w:numPr>
        <w:rPr>
          <w:iCs/>
          <w:sz w:val="24"/>
          <w:szCs w:val="28"/>
        </w:rPr>
      </w:pPr>
      <w:r w:rsidRPr="001E3926">
        <w:rPr>
          <w:iCs/>
          <w:sz w:val="24"/>
          <w:szCs w:val="28"/>
        </w:rPr>
        <w:t xml:space="preserve">FFI (Folkekirken for </w:t>
      </w:r>
      <w:proofErr w:type="spellStart"/>
      <w:r w:rsidRPr="001E3926">
        <w:rPr>
          <w:iCs/>
          <w:sz w:val="24"/>
          <w:szCs w:val="28"/>
        </w:rPr>
        <w:t>Internationals</w:t>
      </w:r>
      <w:proofErr w:type="spellEnd"/>
      <w:r w:rsidRPr="001E3926">
        <w:rPr>
          <w:iCs/>
          <w:sz w:val="24"/>
          <w:szCs w:val="28"/>
        </w:rPr>
        <w:t>)</w:t>
      </w:r>
    </w:p>
    <w:p w14:paraId="6413DAF6" w14:textId="77777777" w:rsidR="0089255E" w:rsidRPr="001E3926" w:rsidRDefault="0089255E" w:rsidP="0089255E">
      <w:pPr>
        <w:ind w:left="720"/>
        <w:rPr>
          <w:iCs/>
          <w:sz w:val="24"/>
          <w:szCs w:val="28"/>
        </w:rPr>
      </w:pPr>
      <w:r w:rsidRPr="001E3926">
        <w:rPr>
          <w:iCs/>
          <w:sz w:val="24"/>
          <w:szCs w:val="28"/>
        </w:rPr>
        <w:t xml:space="preserve">FFI havde for 2027 ansøgt om en bevilling på 2.164.551 kr. (89% af 2.432.000 kr.). Det ansøgte beløb oversteg de budgetterede omkostninger for 2026 med knap 900.000 kr. De forøgede omkostninger skyldtes FFI’s ønske om at styrke kommunikationsarbejdet. </w:t>
      </w:r>
    </w:p>
    <w:p w14:paraId="68C3FBB6" w14:textId="77777777" w:rsidR="0089255E" w:rsidRPr="001E3926" w:rsidRDefault="0089255E" w:rsidP="0089255E">
      <w:pPr>
        <w:ind w:left="720"/>
        <w:rPr>
          <w:iCs/>
          <w:sz w:val="24"/>
          <w:szCs w:val="28"/>
        </w:rPr>
      </w:pPr>
      <w:r w:rsidRPr="001E3926">
        <w:rPr>
          <w:iCs/>
          <w:sz w:val="24"/>
          <w:szCs w:val="28"/>
        </w:rPr>
        <w:t xml:space="preserve">Hvis FFI’s aktiviteter skulle holdes på et uændret niveau, ville FFI’s budgetterede udgifter for 2027 beløbe sig til 1.560.080 kr., hvoraf budgetudvalgets andel udgjorde 1.388.471 kr. (89% af 1.560.080 kr.) </w:t>
      </w:r>
    </w:p>
    <w:p w14:paraId="419C67FC" w14:textId="77777777" w:rsidR="0089255E" w:rsidRPr="001E3926" w:rsidRDefault="0089255E" w:rsidP="0089255E">
      <w:pPr>
        <w:ind w:left="720"/>
        <w:rPr>
          <w:iCs/>
          <w:sz w:val="24"/>
          <w:szCs w:val="28"/>
        </w:rPr>
      </w:pPr>
      <w:r w:rsidRPr="001E3926">
        <w:rPr>
          <w:iCs/>
          <w:sz w:val="24"/>
          <w:szCs w:val="28"/>
        </w:rPr>
        <w:t xml:space="preserve">Det blev besluttet at godkende en bevilling til uændrede aktiviteter på 1.388.471 kr. </w:t>
      </w:r>
    </w:p>
    <w:p w14:paraId="284DF37C" w14:textId="77777777" w:rsidR="0089255E" w:rsidRPr="001E3926" w:rsidRDefault="0089255E" w:rsidP="0089255E">
      <w:pPr>
        <w:numPr>
          <w:ilvl w:val="1"/>
          <w:numId w:val="22"/>
        </w:numPr>
        <w:rPr>
          <w:sz w:val="24"/>
          <w:szCs w:val="28"/>
        </w:rPr>
      </w:pPr>
      <w:r w:rsidRPr="001E3926">
        <w:rPr>
          <w:sz w:val="24"/>
          <w:szCs w:val="28"/>
        </w:rPr>
        <w:t xml:space="preserve">Midler til RÆK UD og kirkeudvikling på tværs </w:t>
      </w:r>
    </w:p>
    <w:p w14:paraId="518293B8" w14:textId="77777777" w:rsidR="0089255E" w:rsidRPr="001E3926" w:rsidRDefault="0089255E" w:rsidP="0089255E">
      <w:pPr>
        <w:ind w:left="720"/>
        <w:rPr>
          <w:sz w:val="24"/>
          <w:szCs w:val="28"/>
        </w:rPr>
      </w:pPr>
      <w:r w:rsidRPr="001E3926">
        <w:rPr>
          <w:sz w:val="24"/>
          <w:szCs w:val="28"/>
        </w:rPr>
        <w:t>MKN gennemgik forslaget om, at der for hvert provsti blev afsat 300.000 kr. til RÆK UD og til kirkeudvikling på tværs.</w:t>
      </w:r>
    </w:p>
    <w:p w14:paraId="1969D21D" w14:textId="77777777" w:rsidR="0089255E" w:rsidRPr="001E3926" w:rsidRDefault="0089255E" w:rsidP="0089255E">
      <w:pPr>
        <w:ind w:left="720"/>
        <w:rPr>
          <w:sz w:val="24"/>
          <w:szCs w:val="28"/>
        </w:rPr>
      </w:pPr>
      <w:r w:rsidRPr="001E3926">
        <w:rPr>
          <w:sz w:val="24"/>
          <w:szCs w:val="28"/>
        </w:rPr>
        <w:t>Forslaget blev drøftet. Der var enighed om at tage endelig stilling til forslaget på budgetudvalgets møde i august, når de enkelte provstier havde haft mulighed for at drøfte forslaget.</w:t>
      </w:r>
    </w:p>
    <w:p w14:paraId="0BAE54F7" w14:textId="77777777" w:rsidR="0089255E" w:rsidRPr="001E3926" w:rsidRDefault="0089255E" w:rsidP="0089255E">
      <w:pPr>
        <w:pStyle w:val="Listeafsnit"/>
        <w:numPr>
          <w:ilvl w:val="0"/>
          <w:numId w:val="17"/>
        </w:numPr>
        <w:spacing w:before="240"/>
        <w:rPr>
          <w:b/>
          <w:bCs/>
          <w:sz w:val="24"/>
          <w:szCs w:val="28"/>
        </w:rPr>
      </w:pPr>
      <w:r w:rsidRPr="001E3926">
        <w:rPr>
          <w:b/>
          <w:bCs/>
          <w:sz w:val="24"/>
          <w:szCs w:val="28"/>
        </w:rPr>
        <w:t>Merudgiftsønsker/ansøgninger til drift til budget 2027</w:t>
      </w:r>
    </w:p>
    <w:p w14:paraId="39FE4493" w14:textId="77777777" w:rsidR="0089255E" w:rsidRPr="001E3926" w:rsidRDefault="0089255E" w:rsidP="0089255E">
      <w:pPr>
        <w:ind w:left="720"/>
        <w:rPr>
          <w:iCs/>
          <w:sz w:val="24"/>
          <w:szCs w:val="28"/>
        </w:rPr>
      </w:pPr>
      <w:r w:rsidRPr="001E3926">
        <w:rPr>
          <w:iCs/>
          <w:sz w:val="24"/>
          <w:szCs w:val="28"/>
        </w:rPr>
        <w:t xml:space="preserve">Oversigten over merudgiftsønsker blev gennemgået af budgetprovst Birgitte Kvist-Poulsen (BKP). </w:t>
      </w:r>
    </w:p>
    <w:p w14:paraId="6A9981C2" w14:textId="77777777" w:rsidR="0089255E" w:rsidRPr="001E3926" w:rsidRDefault="0089255E" w:rsidP="0089255E">
      <w:pPr>
        <w:ind w:firstLine="720"/>
        <w:rPr>
          <w:iCs/>
          <w:sz w:val="24"/>
          <w:szCs w:val="28"/>
        </w:rPr>
      </w:pPr>
      <w:r w:rsidRPr="001E3926">
        <w:rPr>
          <w:iCs/>
          <w:sz w:val="24"/>
          <w:szCs w:val="28"/>
        </w:rPr>
        <w:t>Følgende ansøgninger blev imødekommet:</w:t>
      </w:r>
    </w:p>
    <w:p w14:paraId="1E13DED3" w14:textId="77777777" w:rsidR="0089255E" w:rsidRPr="001E3926" w:rsidRDefault="0089255E" w:rsidP="0089255E">
      <w:pPr>
        <w:pStyle w:val="Listeafsnit"/>
        <w:numPr>
          <w:ilvl w:val="0"/>
          <w:numId w:val="24"/>
        </w:numPr>
        <w:rPr>
          <w:iCs/>
          <w:sz w:val="24"/>
          <w:szCs w:val="28"/>
        </w:rPr>
      </w:pPr>
      <w:r w:rsidRPr="001E3926">
        <w:rPr>
          <w:iCs/>
          <w:sz w:val="24"/>
          <w:szCs w:val="28"/>
        </w:rPr>
        <w:t>Amagerbro: Større huslejeudgifter i forbindelse med flytning af provstikontor, 210.000 kr. (merudgift under PUK)</w:t>
      </w:r>
    </w:p>
    <w:p w14:paraId="7B57F4FA" w14:textId="77777777" w:rsidR="0089255E" w:rsidRPr="001E3926" w:rsidRDefault="0089255E" w:rsidP="0089255E">
      <w:pPr>
        <w:pStyle w:val="Listeafsnit"/>
        <w:numPr>
          <w:ilvl w:val="0"/>
          <w:numId w:val="24"/>
        </w:numPr>
        <w:rPr>
          <w:iCs/>
          <w:sz w:val="24"/>
          <w:szCs w:val="28"/>
        </w:rPr>
      </w:pPr>
      <w:r w:rsidRPr="001E3926">
        <w:rPr>
          <w:iCs/>
          <w:sz w:val="24"/>
          <w:szCs w:val="28"/>
        </w:rPr>
        <w:t>Amagerbro: Husleje for lejemålet Kigkurren 8A, 2300 København S, 587.225 kr.</w:t>
      </w:r>
    </w:p>
    <w:p w14:paraId="785E2117" w14:textId="77777777" w:rsidR="0089255E" w:rsidRPr="001E3926" w:rsidRDefault="0089255E" w:rsidP="0089255E">
      <w:pPr>
        <w:pStyle w:val="Listeafsnit"/>
        <w:numPr>
          <w:ilvl w:val="0"/>
          <w:numId w:val="24"/>
        </w:numPr>
        <w:rPr>
          <w:iCs/>
          <w:sz w:val="24"/>
          <w:szCs w:val="28"/>
        </w:rPr>
      </w:pPr>
      <w:r w:rsidRPr="001E3926">
        <w:rPr>
          <w:iCs/>
          <w:sz w:val="24"/>
          <w:szCs w:val="28"/>
        </w:rPr>
        <w:t>Amagerbro: Lejemål til kirkekontor i Ørestad, 405.000 kr.</w:t>
      </w:r>
    </w:p>
    <w:p w14:paraId="4E285C60" w14:textId="77777777" w:rsidR="0089255E" w:rsidRPr="001E3926" w:rsidRDefault="0089255E" w:rsidP="0089255E">
      <w:pPr>
        <w:pStyle w:val="Listeafsnit"/>
        <w:numPr>
          <w:ilvl w:val="0"/>
          <w:numId w:val="24"/>
        </w:numPr>
        <w:rPr>
          <w:iCs/>
          <w:sz w:val="24"/>
          <w:szCs w:val="28"/>
        </w:rPr>
      </w:pPr>
      <w:r w:rsidRPr="001E3926">
        <w:rPr>
          <w:iCs/>
          <w:sz w:val="24"/>
          <w:szCs w:val="28"/>
        </w:rPr>
        <w:t>Bispebjerg-Brønshøj: Sprogligt og kirkeligt fællesskab i Emdrup, 361.000 kr.</w:t>
      </w:r>
    </w:p>
    <w:p w14:paraId="7D6CB3CD" w14:textId="77777777" w:rsidR="0089255E" w:rsidRDefault="0089255E" w:rsidP="0089255E">
      <w:pPr>
        <w:pStyle w:val="Listeafsnit"/>
        <w:numPr>
          <w:ilvl w:val="0"/>
          <w:numId w:val="24"/>
        </w:numPr>
        <w:rPr>
          <w:iCs/>
          <w:sz w:val="24"/>
          <w:szCs w:val="28"/>
        </w:rPr>
      </w:pPr>
      <w:r w:rsidRPr="001E3926">
        <w:rPr>
          <w:iCs/>
          <w:sz w:val="24"/>
          <w:szCs w:val="28"/>
        </w:rPr>
        <w:t>Bispebjerg-Brønshøj: Opnormering af provstisekretær, 105.000 kr. (merudgift under PUK)</w:t>
      </w:r>
    </w:p>
    <w:p w14:paraId="27221344" w14:textId="77777777" w:rsidR="001E3926" w:rsidRDefault="001E3926" w:rsidP="001E3926">
      <w:pPr>
        <w:rPr>
          <w:iCs/>
          <w:sz w:val="24"/>
          <w:szCs w:val="28"/>
        </w:rPr>
      </w:pPr>
    </w:p>
    <w:p w14:paraId="76FE38F6" w14:textId="77777777" w:rsidR="001E3926" w:rsidRPr="001E3926" w:rsidRDefault="001E3926" w:rsidP="001E3926">
      <w:pPr>
        <w:rPr>
          <w:iCs/>
          <w:sz w:val="24"/>
          <w:szCs w:val="28"/>
        </w:rPr>
      </w:pPr>
    </w:p>
    <w:p w14:paraId="4E3AB303" w14:textId="77777777" w:rsidR="0089255E" w:rsidRPr="001E3926" w:rsidRDefault="0089255E" w:rsidP="0089255E">
      <w:pPr>
        <w:pStyle w:val="Listeafsnit"/>
        <w:rPr>
          <w:iCs/>
          <w:sz w:val="24"/>
          <w:szCs w:val="28"/>
        </w:rPr>
      </w:pPr>
    </w:p>
    <w:p w14:paraId="3CF25787" w14:textId="77777777" w:rsidR="0089255E" w:rsidRPr="001E3926" w:rsidRDefault="0089255E" w:rsidP="0089255E">
      <w:pPr>
        <w:pStyle w:val="Listeafsnit"/>
        <w:numPr>
          <w:ilvl w:val="0"/>
          <w:numId w:val="17"/>
        </w:numPr>
        <w:spacing w:before="240"/>
        <w:rPr>
          <w:b/>
          <w:bCs/>
          <w:sz w:val="24"/>
          <w:szCs w:val="28"/>
        </w:rPr>
      </w:pPr>
      <w:r w:rsidRPr="001E3926">
        <w:rPr>
          <w:b/>
          <w:bCs/>
          <w:sz w:val="24"/>
          <w:szCs w:val="28"/>
        </w:rPr>
        <w:lastRenderedPageBreak/>
        <w:t>Anlægsønsker</w:t>
      </w:r>
    </w:p>
    <w:p w14:paraId="38149CED" w14:textId="77777777" w:rsidR="0089255E" w:rsidRPr="001E3926" w:rsidRDefault="0089255E" w:rsidP="0089255E">
      <w:pPr>
        <w:ind w:left="720"/>
        <w:rPr>
          <w:iCs/>
          <w:sz w:val="24"/>
          <w:szCs w:val="28"/>
        </w:rPr>
      </w:pPr>
      <w:r w:rsidRPr="001E3926">
        <w:rPr>
          <w:iCs/>
          <w:sz w:val="24"/>
          <w:szCs w:val="28"/>
        </w:rPr>
        <w:t>Oversigten over anlægsønsker blev kort gennemgået. Anlægsgruppen skulle mødes den 10. juni 2026, hvor der ville blive arbejdet videre med de samlede anlægsønsker.</w:t>
      </w:r>
    </w:p>
    <w:p w14:paraId="09D5037F" w14:textId="77777777" w:rsidR="0089255E" w:rsidRPr="001E3926" w:rsidRDefault="0089255E" w:rsidP="0089255E">
      <w:pPr>
        <w:pStyle w:val="Listeafsnit"/>
        <w:numPr>
          <w:ilvl w:val="0"/>
          <w:numId w:val="17"/>
        </w:numPr>
        <w:spacing w:before="240"/>
        <w:rPr>
          <w:b/>
          <w:bCs/>
          <w:sz w:val="24"/>
          <w:szCs w:val="28"/>
        </w:rPr>
      </w:pPr>
      <w:r w:rsidRPr="001E3926">
        <w:rPr>
          <w:b/>
          <w:bCs/>
          <w:sz w:val="24"/>
          <w:szCs w:val="28"/>
        </w:rPr>
        <w:t>Spisning</w:t>
      </w:r>
    </w:p>
    <w:p w14:paraId="4BF3D8FB" w14:textId="77777777" w:rsidR="0089255E" w:rsidRPr="001E3926" w:rsidRDefault="0089255E" w:rsidP="0089255E">
      <w:pPr>
        <w:pStyle w:val="Listeafsnit"/>
        <w:spacing w:before="240"/>
        <w:ind w:left="360"/>
        <w:rPr>
          <w:b/>
          <w:bCs/>
          <w:sz w:val="24"/>
          <w:szCs w:val="28"/>
        </w:rPr>
      </w:pPr>
    </w:p>
    <w:p w14:paraId="64D7F7B6" w14:textId="77777777" w:rsidR="0089255E" w:rsidRPr="001E3926" w:rsidRDefault="0089255E" w:rsidP="0089255E">
      <w:pPr>
        <w:pStyle w:val="Listeafsnit"/>
        <w:numPr>
          <w:ilvl w:val="0"/>
          <w:numId w:val="17"/>
        </w:numPr>
        <w:spacing w:before="240"/>
        <w:rPr>
          <w:b/>
          <w:bCs/>
          <w:sz w:val="24"/>
          <w:szCs w:val="28"/>
        </w:rPr>
      </w:pPr>
      <w:r w:rsidRPr="001E3926">
        <w:rPr>
          <w:b/>
          <w:bCs/>
          <w:sz w:val="24"/>
          <w:szCs w:val="28"/>
        </w:rPr>
        <w:t>Ansøgninger til 2026</w:t>
      </w:r>
    </w:p>
    <w:p w14:paraId="4C46FBD9" w14:textId="77777777" w:rsidR="0089255E" w:rsidRPr="001E3926" w:rsidRDefault="0089255E" w:rsidP="0089255E">
      <w:pPr>
        <w:pStyle w:val="Listeafsnit"/>
        <w:numPr>
          <w:ilvl w:val="0"/>
          <w:numId w:val="20"/>
        </w:numPr>
        <w:rPr>
          <w:sz w:val="24"/>
          <w:szCs w:val="28"/>
        </w:rPr>
      </w:pPr>
      <w:r w:rsidRPr="001E3926">
        <w:rPr>
          <w:sz w:val="24"/>
          <w:szCs w:val="28"/>
        </w:rPr>
        <w:t xml:space="preserve">Ansøgning fra Bispebjerg-Brønshøj provsti om brug af RÆK UD midler i 2026 </w:t>
      </w:r>
    </w:p>
    <w:p w14:paraId="5A38A1E7" w14:textId="77777777" w:rsidR="0089255E" w:rsidRPr="001E3926" w:rsidRDefault="0089255E" w:rsidP="0089255E">
      <w:pPr>
        <w:pStyle w:val="Listeafsnit"/>
        <w:rPr>
          <w:sz w:val="24"/>
          <w:szCs w:val="28"/>
        </w:rPr>
      </w:pPr>
      <w:r w:rsidRPr="001E3926">
        <w:rPr>
          <w:sz w:val="24"/>
          <w:szCs w:val="28"/>
        </w:rPr>
        <w:t xml:space="preserve">Ansøgningen vedrørte gennemførelse af tre eksperimenterende gudstjenester forestået af Sylvester Roepstorff. </w:t>
      </w:r>
    </w:p>
    <w:p w14:paraId="49A7EE3D" w14:textId="77777777" w:rsidR="0089255E" w:rsidRPr="001E3926" w:rsidRDefault="0089255E" w:rsidP="0089255E">
      <w:pPr>
        <w:pStyle w:val="Listeafsnit"/>
        <w:rPr>
          <w:sz w:val="24"/>
          <w:szCs w:val="28"/>
        </w:rPr>
      </w:pPr>
    </w:p>
    <w:p w14:paraId="4A6B7366" w14:textId="77777777" w:rsidR="0089255E" w:rsidRPr="001E3926" w:rsidRDefault="0089255E" w:rsidP="0089255E">
      <w:pPr>
        <w:pStyle w:val="Listeafsnit"/>
        <w:rPr>
          <w:sz w:val="24"/>
          <w:szCs w:val="28"/>
        </w:rPr>
      </w:pPr>
      <w:r w:rsidRPr="001E3926">
        <w:rPr>
          <w:sz w:val="24"/>
          <w:szCs w:val="28"/>
        </w:rPr>
        <w:t>Ansøgningen blev afslået, da den ikke knyttede sig direkte til det tværgående RÆK UD projekt. Der henvistes til beslutning truffet på møde i budgetudvalget den 18. april 2026 vedrørende midlerne til RÆK UD i 2026.  det blev vurderet, at der var tale om en begivenhed på lokalt/provsti niveau. Projektet kunne eventuelt finansieres via frigivne RÆK UD midler fra 2025, jf. beslutning på budgetudvalgsmødet den 18. april 2026.</w:t>
      </w:r>
    </w:p>
    <w:p w14:paraId="1736F6B6" w14:textId="77777777" w:rsidR="0089255E" w:rsidRPr="001E3926" w:rsidRDefault="0089255E" w:rsidP="0089255E">
      <w:pPr>
        <w:pStyle w:val="Listeafsnit"/>
        <w:rPr>
          <w:sz w:val="24"/>
          <w:szCs w:val="28"/>
        </w:rPr>
      </w:pPr>
    </w:p>
    <w:p w14:paraId="32A351C0" w14:textId="77777777" w:rsidR="0089255E" w:rsidRPr="001E3926" w:rsidRDefault="0089255E" w:rsidP="0089255E">
      <w:pPr>
        <w:pStyle w:val="Listeafsnit"/>
        <w:numPr>
          <w:ilvl w:val="0"/>
          <w:numId w:val="20"/>
        </w:numPr>
        <w:rPr>
          <w:sz w:val="24"/>
          <w:szCs w:val="28"/>
        </w:rPr>
      </w:pPr>
      <w:r w:rsidRPr="001E3926">
        <w:rPr>
          <w:sz w:val="24"/>
          <w:szCs w:val="28"/>
        </w:rPr>
        <w:t xml:space="preserve">Ansøgning om dækning af merudgifter til drift af hospitalspræster på Rigshospitalet </w:t>
      </w:r>
    </w:p>
    <w:p w14:paraId="3E83FDFA" w14:textId="77777777" w:rsidR="0089255E" w:rsidRPr="001E3926" w:rsidRDefault="0089255E" w:rsidP="0089255E">
      <w:pPr>
        <w:pStyle w:val="Listeafsnit"/>
        <w:rPr>
          <w:sz w:val="24"/>
          <w:szCs w:val="28"/>
        </w:rPr>
      </w:pPr>
      <w:r w:rsidRPr="001E3926">
        <w:rPr>
          <w:sz w:val="24"/>
          <w:szCs w:val="28"/>
        </w:rPr>
        <w:t xml:space="preserve">Der var ansøgt om 185.345 kr. for 2026, som var den del af udgifter til organist, kor og øvrig drift, som ikke kunne dækkes via bevillinger fra finansloven og fællesfonden. </w:t>
      </w:r>
    </w:p>
    <w:p w14:paraId="68B347BE" w14:textId="77777777" w:rsidR="0089255E" w:rsidRPr="001E3926" w:rsidRDefault="0089255E" w:rsidP="0089255E">
      <w:pPr>
        <w:pStyle w:val="Listeafsnit"/>
        <w:rPr>
          <w:sz w:val="24"/>
          <w:szCs w:val="28"/>
        </w:rPr>
      </w:pPr>
    </w:p>
    <w:p w14:paraId="40D441C1" w14:textId="77777777" w:rsidR="0089255E" w:rsidRPr="001E3926" w:rsidRDefault="0089255E" w:rsidP="0089255E">
      <w:pPr>
        <w:pStyle w:val="Listeafsnit"/>
        <w:rPr>
          <w:sz w:val="24"/>
          <w:szCs w:val="28"/>
        </w:rPr>
      </w:pPr>
      <w:r w:rsidRPr="001E3926">
        <w:rPr>
          <w:sz w:val="24"/>
          <w:szCs w:val="28"/>
        </w:rPr>
        <w:t>Det blev besluttet at imødekomme ansøgningen, og det blev tillige besluttet, at Nørrebros Provsti betaler det ansøgte beløb via provstiets PUK-kasse med fuld refusion fra Budgetudvalget.</w:t>
      </w:r>
    </w:p>
    <w:p w14:paraId="29EB5B03" w14:textId="77777777" w:rsidR="0089255E" w:rsidRPr="001E3926" w:rsidRDefault="0089255E" w:rsidP="0089255E">
      <w:pPr>
        <w:pStyle w:val="Listeafsnit"/>
        <w:rPr>
          <w:sz w:val="24"/>
          <w:szCs w:val="28"/>
        </w:rPr>
      </w:pPr>
    </w:p>
    <w:p w14:paraId="450F4A05" w14:textId="77777777" w:rsidR="0089255E" w:rsidRPr="001E3926" w:rsidRDefault="0089255E" w:rsidP="0089255E">
      <w:pPr>
        <w:pStyle w:val="Listeafsnit"/>
        <w:rPr>
          <w:sz w:val="24"/>
          <w:szCs w:val="28"/>
        </w:rPr>
      </w:pPr>
      <w:r w:rsidRPr="001E3926">
        <w:rPr>
          <w:sz w:val="24"/>
          <w:szCs w:val="28"/>
        </w:rPr>
        <w:t>Indtil videre blev der givet en tilsvarende bevilling for 2027.</w:t>
      </w:r>
    </w:p>
    <w:p w14:paraId="76978A0A" w14:textId="77777777" w:rsidR="0089255E" w:rsidRPr="001E3926" w:rsidRDefault="0089255E" w:rsidP="0089255E">
      <w:pPr>
        <w:pStyle w:val="Listeafsnit"/>
        <w:rPr>
          <w:sz w:val="24"/>
          <w:szCs w:val="28"/>
        </w:rPr>
      </w:pPr>
    </w:p>
    <w:p w14:paraId="2E9794E0" w14:textId="77777777" w:rsidR="0089255E" w:rsidRPr="001E3926" w:rsidRDefault="0089255E" w:rsidP="0089255E">
      <w:pPr>
        <w:pStyle w:val="Listeafsnit"/>
        <w:numPr>
          <w:ilvl w:val="0"/>
          <w:numId w:val="17"/>
        </w:numPr>
        <w:spacing w:before="240"/>
        <w:rPr>
          <w:b/>
          <w:bCs/>
          <w:sz w:val="24"/>
          <w:szCs w:val="28"/>
        </w:rPr>
      </w:pPr>
      <w:r w:rsidRPr="001E3926">
        <w:rPr>
          <w:b/>
          <w:bCs/>
          <w:sz w:val="24"/>
          <w:szCs w:val="28"/>
        </w:rPr>
        <w:t>Nye kirker – status</w:t>
      </w:r>
    </w:p>
    <w:p w14:paraId="083716F1" w14:textId="77777777" w:rsidR="0089255E" w:rsidRPr="001E3926" w:rsidRDefault="0089255E" w:rsidP="0089255E">
      <w:pPr>
        <w:pStyle w:val="Listeafsnit"/>
        <w:numPr>
          <w:ilvl w:val="0"/>
          <w:numId w:val="25"/>
        </w:numPr>
        <w:spacing w:before="240"/>
        <w:rPr>
          <w:sz w:val="24"/>
          <w:szCs w:val="28"/>
        </w:rPr>
      </w:pPr>
      <w:r w:rsidRPr="001E3926">
        <w:rPr>
          <w:sz w:val="24"/>
          <w:szCs w:val="28"/>
        </w:rPr>
        <w:t>Sydhavn</w:t>
      </w:r>
    </w:p>
    <w:p w14:paraId="4477CC8E" w14:textId="77777777" w:rsidR="0089255E" w:rsidRPr="001E3926" w:rsidRDefault="0089255E" w:rsidP="0089255E">
      <w:pPr>
        <w:pStyle w:val="Listeafsnit"/>
        <w:rPr>
          <w:sz w:val="24"/>
          <w:szCs w:val="28"/>
        </w:rPr>
      </w:pPr>
      <w:r w:rsidRPr="001E3926">
        <w:rPr>
          <w:sz w:val="24"/>
          <w:szCs w:val="28"/>
        </w:rPr>
        <w:t>Det forventedes, at der den 24. juni 2026 ville blive truffet beslutning om igangsættelse af byggeriet. Byggeriet forventedes igangsat ved årsskiftet 2026/2027 med en byggeperiode på 1 år og 8 måneder. Sydhavn sogn havde over for provstiudvalget nævnt, at der kunne blive behov for en underskudsgaranti for eventuelle prisstigninger. Provstiudvalget havde over for sognet oplyst, at provstiudvalget ville se på dette, hvis det blev aktuelt og havde anbefalet, at sognet fortsatte byggeprocessen.</w:t>
      </w:r>
    </w:p>
    <w:p w14:paraId="42EF357C" w14:textId="77777777" w:rsidR="0089255E" w:rsidRPr="001E3926" w:rsidRDefault="0089255E" w:rsidP="0089255E">
      <w:pPr>
        <w:pStyle w:val="Listeafsnit"/>
        <w:rPr>
          <w:sz w:val="24"/>
          <w:szCs w:val="28"/>
        </w:rPr>
      </w:pPr>
      <w:r w:rsidRPr="001E3926">
        <w:rPr>
          <w:sz w:val="24"/>
          <w:szCs w:val="28"/>
        </w:rPr>
        <w:t xml:space="preserve"> </w:t>
      </w:r>
    </w:p>
    <w:p w14:paraId="6DE39DFA" w14:textId="77777777" w:rsidR="0089255E" w:rsidRPr="001E3926" w:rsidRDefault="0089255E" w:rsidP="0089255E">
      <w:pPr>
        <w:pStyle w:val="Listeafsnit"/>
        <w:numPr>
          <w:ilvl w:val="0"/>
          <w:numId w:val="25"/>
        </w:numPr>
        <w:spacing w:before="240"/>
        <w:rPr>
          <w:sz w:val="24"/>
          <w:szCs w:val="28"/>
        </w:rPr>
      </w:pPr>
      <w:r w:rsidRPr="001E3926">
        <w:rPr>
          <w:sz w:val="24"/>
          <w:szCs w:val="28"/>
        </w:rPr>
        <w:t>Ørestad</w:t>
      </w:r>
    </w:p>
    <w:p w14:paraId="5030680B" w14:textId="77777777" w:rsidR="0089255E" w:rsidRPr="001E3926" w:rsidRDefault="0089255E" w:rsidP="0089255E">
      <w:pPr>
        <w:pStyle w:val="Listeafsnit"/>
        <w:rPr>
          <w:sz w:val="24"/>
          <w:szCs w:val="28"/>
        </w:rPr>
      </w:pPr>
      <w:r w:rsidRPr="001E3926">
        <w:rPr>
          <w:sz w:val="24"/>
          <w:szCs w:val="28"/>
        </w:rPr>
        <w:t xml:space="preserve">Skønserklæring forventedes at foreligge inden for kort tid. Når skønserklæringen forelå, ville det kunne afgøres, hvor stort et beløb, budgetudvalget ville blive anmodet om at dække. Det tidligere nævnte beløb på 50 mio. kr. betragtedes som det højeste beløb, der kunne blive tale om. </w:t>
      </w:r>
    </w:p>
    <w:p w14:paraId="6C14614F" w14:textId="77777777" w:rsidR="0089255E" w:rsidRPr="001E3926" w:rsidRDefault="0089255E" w:rsidP="0089255E">
      <w:pPr>
        <w:pStyle w:val="Listeafsnit"/>
        <w:spacing w:before="240"/>
        <w:rPr>
          <w:sz w:val="24"/>
          <w:szCs w:val="28"/>
        </w:rPr>
      </w:pPr>
    </w:p>
    <w:p w14:paraId="64E60271" w14:textId="77777777" w:rsidR="0089255E" w:rsidRPr="001E3926" w:rsidRDefault="0089255E" w:rsidP="0089255E">
      <w:pPr>
        <w:pStyle w:val="Listeafsnit"/>
        <w:numPr>
          <w:ilvl w:val="0"/>
          <w:numId w:val="25"/>
        </w:numPr>
        <w:spacing w:before="240"/>
        <w:rPr>
          <w:sz w:val="24"/>
          <w:szCs w:val="28"/>
        </w:rPr>
      </w:pPr>
      <w:r w:rsidRPr="001E3926">
        <w:rPr>
          <w:sz w:val="24"/>
          <w:szCs w:val="28"/>
        </w:rPr>
        <w:t>Nordhavn</w:t>
      </w:r>
    </w:p>
    <w:p w14:paraId="66F894DF" w14:textId="77777777" w:rsidR="0089255E" w:rsidRPr="001E3926" w:rsidRDefault="0089255E" w:rsidP="0089255E">
      <w:pPr>
        <w:pStyle w:val="Listeafsnit"/>
        <w:spacing w:before="240"/>
        <w:rPr>
          <w:sz w:val="24"/>
          <w:szCs w:val="28"/>
        </w:rPr>
      </w:pPr>
      <w:r w:rsidRPr="001E3926">
        <w:rPr>
          <w:sz w:val="24"/>
          <w:szCs w:val="28"/>
        </w:rPr>
        <w:t xml:space="preserve">Der var aftalt møde med By &amp; Havn den 16. juni 2026 vedrørende grundkøbet. I forbindelse med forhandlingerne på mødet ville det blive afklaret, hvornår den forventede købesum på 18 mio. kr. skulle betales. Det ville også blive søgt afklaret, om det var muligt at stille sikkerhed for købesummen, </w:t>
      </w:r>
      <w:proofErr w:type="gramStart"/>
      <w:r w:rsidRPr="001E3926">
        <w:rPr>
          <w:sz w:val="24"/>
          <w:szCs w:val="28"/>
        </w:rPr>
        <w:t>eksempelvis</w:t>
      </w:r>
      <w:proofErr w:type="gramEnd"/>
      <w:r w:rsidRPr="001E3926">
        <w:rPr>
          <w:sz w:val="24"/>
          <w:szCs w:val="28"/>
        </w:rPr>
        <w:t xml:space="preserve"> ved udstedelse af bankgaranti.</w:t>
      </w:r>
    </w:p>
    <w:p w14:paraId="69741776" w14:textId="77777777" w:rsidR="0089255E" w:rsidRPr="001E3926" w:rsidRDefault="0089255E" w:rsidP="0089255E">
      <w:pPr>
        <w:pStyle w:val="Listeafsnit"/>
        <w:spacing w:before="240"/>
        <w:rPr>
          <w:sz w:val="24"/>
          <w:szCs w:val="28"/>
        </w:rPr>
      </w:pPr>
    </w:p>
    <w:p w14:paraId="25B4EBA7" w14:textId="77777777" w:rsidR="0089255E" w:rsidRPr="001E3926" w:rsidRDefault="0089255E" w:rsidP="0089255E">
      <w:pPr>
        <w:pStyle w:val="Listeafsnit"/>
        <w:numPr>
          <w:ilvl w:val="0"/>
          <w:numId w:val="25"/>
        </w:numPr>
        <w:rPr>
          <w:sz w:val="24"/>
          <w:szCs w:val="28"/>
        </w:rPr>
      </w:pPr>
      <w:r w:rsidRPr="001E3926">
        <w:rPr>
          <w:sz w:val="24"/>
          <w:szCs w:val="28"/>
        </w:rPr>
        <w:t>Hyltebjerg Kirke</w:t>
      </w:r>
    </w:p>
    <w:p w14:paraId="132ACF67" w14:textId="45EB23EF" w:rsidR="0089255E" w:rsidRDefault="0089255E" w:rsidP="001E3926">
      <w:pPr>
        <w:pStyle w:val="Listeafsnit"/>
        <w:rPr>
          <w:sz w:val="24"/>
          <w:szCs w:val="28"/>
        </w:rPr>
      </w:pPr>
      <w:r w:rsidRPr="001E3926">
        <w:rPr>
          <w:sz w:val="24"/>
          <w:szCs w:val="28"/>
        </w:rPr>
        <w:t>Genopbygningen var igangsat. Forsikringsenhed havde afsluttet sin sagsbehandling med en udbetaling på 92 mio. kr. Genopbygningen forventedes færdig i november 2027, og budgetudvalgets andel af genopførelsesomkostninger ville således skulle udbetales i løbet af 2027.</w:t>
      </w:r>
      <w:r w:rsidRPr="001E3926">
        <w:rPr>
          <w:sz w:val="24"/>
          <w:szCs w:val="28"/>
        </w:rPr>
        <w:tab/>
      </w:r>
    </w:p>
    <w:p w14:paraId="4FE76F8B" w14:textId="77777777" w:rsidR="001E3926" w:rsidRPr="001E3926" w:rsidRDefault="001E3926" w:rsidP="001E3926">
      <w:pPr>
        <w:pStyle w:val="Listeafsnit"/>
        <w:rPr>
          <w:sz w:val="24"/>
          <w:szCs w:val="28"/>
        </w:rPr>
      </w:pPr>
    </w:p>
    <w:p w14:paraId="6C634BA0" w14:textId="77777777" w:rsidR="0089255E" w:rsidRPr="001E3926" w:rsidRDefault="0089255E" w:rsidP="0089255E">
      <w:pPr>
        <w:pStyle w:val="Listeafsnit"/>
        <w:numPr>
          <w:ilvl w:val="0"/>
          <w:numId w:val="17"/>
        </w:numPr>
        <w:spacing w:before="240"/>
        <w:rPr>
          <w:sz w:val="24"/>
          <w:szCs w:val="28"/>
        </w:rPr>
      </w:pPr>
      <w:r w:rsidRPr="001E3926">
        <w:rPr>
          <w:b/>
          <w:bCs/>
          <w:sz w:val="24"/>
          <w:szCs w:val="28"/>
        </w:rPr>
        <w:t>Forslag fra Nørrebro provstiudvalg</w:t>
      </w:r>
    </w:p>
    <w:p w14:paraId="38593595" w14:textId="77777777" w:rsidR="0089255E" w:rsidRPr="001E3926" w:rsidRDefault="0089255E" w:rsidP="0089255E">
      <w:pPr>
        <w:pStyle w:val="Listeafsnit"/>
        <w:spacing w:before="240"/>
        <w:rPr>
          <w:sz w:val="24"/>
          <w:szCs w:val="28"/>
        </w:rPr>
      </w:pPr>
      <w:r w:rsidRPr="001E3926">
        <w:rPr>
          <w:sz w:val="24"/>
          <w:szCs w:val="28"/>
        </w:rPr>
        <w:t xml:space="preserve">Nørrebro Provsti havde fremsat forslag om at ændre proceduren for fordeling af ligningsmidlerne til kirkekasser og provstiudvalgskasser. Søren Dalsgaard begrundede forslaget. </w:t>
      </w:r>
    </w:p>
    <w:p w14:paraId="516963BA" w14:textId="77777777" w:rsidR="0089255E" w:rsidRPr="001E3926" w:rsidRDefault="0089255E" w:rsidP="0089255E">
      <w:pPr>
        <w:pStyle w:val="Listeafsnit"/>
        <w:rPr>
          <w:sz w:val="24"/>
          <w:szCs w:val="28"/>
        </w:rPr>
      </w:pPr>
    </w:p>
    <w:p w14:paraId="5323C52A" w14:textId="77777777" w:rsidR="0089255E" w:rsidRPr="001E3926" w:rsidRDefault="0089255E" w:rsidP="0089255E">
      <w:pPr>
        <w:pStyle w:val="Listeafsnit"/>
        <w:rPr>
          <w:sz w:val="24"/>
          <w:szCs w:val="28"/>
        </w:rPr>
      </w:pPr>
      <w:r w:rsidRPr="001E3926">
        <w:rPr>
          <w:sz w:val="24"/>
          <w:szCs w:val="28"/>
        </w:rPr>
        <w:t xml:space="preserve">Der blev nedsat en arbejdsgruppe bestående af Søren Dalsgaard, MKN, Thomas Søborg Lassen, Anne-Marie Grue Søby, Ulrich Piltoft, og Margrethe Winther-Nielsen. MKN ville indkalde til arbejdsgruppens første møde. </w:t>
      </w:r>
    </w:p>
    <w:p w14:paraId="1E4FB9FF" w14:textId="77777777" w:rsidR="0089255E" w:rsidRPr="001E3926" w:rsidRDefault="0089255E" w:rsidP="0089255E">
      <w:pPr>
        <w:pStyle w:val="Listeafsnit"/>
        <w:rPr>
          <w:sz w:val="24"/>
          <w:szCs w:val="28"/>
        </w:rPr>
      </w:pPr>
    </w:p>
    <w:p w14:paraId="739F2807" w14:textId="77777777" w:rsidR="0089255E" w:rsidRPr="001E3926" w:rsidRDefault="0089255E" w:rsidP="0089255E">
      <w:pPr>
        <w:pStyle w:val="Listeafsnit"/>
        <w:rPr>
          <w:sz w:val="24"/>
          <w:szCs w:val="28"/>
        </w:rPr>
      </w:pPr>
      <w:r w:rsidRPr="001E3926">
        <w:rPr>
          <w:sz w:val="24"/>
          <w:szCs w:val="28"/>
        </w:rPr>
        <w:t xml:space="preserve">Arbejdsgruppen ville fremkomme med forslag til, hvorledes fordelingen af ligningsmidler til kirkekasser og provstiudvalgskasser i fremtiden kunne ske. Det blev besluttet, at arbejdsgruppen skulle fremlægge sine konklusioner på budgetudvalgets møde i november 2026. </w:t>
      </w:r>
    </w:p>
    <w:p w14:paraId="3BCF7DD1" w14:textId="77777777" w:rsidR="0089255E" w:rsidRPr="001E3926" w:rsidRDefault="0089255E" w:rsidP="0089255E">
      <w:pPr>
        <w:pStyle w:val="Listeafsnit"/>
        <w:spacing w:before="240"/>
        <w:ind w:left="360"/>
        <w:rPr>
          <w:sz w:val="24"/>
          <w:szCs w:val="28"/>
        </w:rPr>
      </w:pPr>
    </w:p>
    <w:p w14:paraId="221A9CB6" w14:textId="77777777" w:rsidR="0089255E" w:rsidRPr="001E3926" w:rsidRDefault="0089255E" w:rsidP="0089255E">
      <w:pPr>
        <w:pStyle w:val="Listeafsnit"/>
        <w:numPr>
          <w:ilvl w:val="0"/>
          <w:numId w:val="17"/>
        </w:numPr>
        <w:spacing w:before="240"/>
        <w:rPr>
          <w:sz w:val="24"/>
          <w:szCs w:val="28"/>
        </w:rPr>
      </w:pPr>
      <w:r w:rsidRPr="001E3926">
        <w:rPr>
          <w:b/>
          <w:bCs/>
          <w:sz w:val="24"/>
          <w:szCs w:val="28"/>
        </w:rPr>
        <w:t>Mødedatoer i 2027</w:t>
      </w:r>
      <w:r w:rsidRPr="001E3926">
        <w:rPr>
          <w:sz w:val="24"/>
          <w:szCs w:val="28"/>
        </w:rPr>
        <w:t xml:space="preserve"> </w:t>
      </w:r>
    </w:p>
    <w:p w14:paraId="71FAA72A" w14:textId="77777777" w:rsidR="0089255E" w:rsidRPr="001E3926" w:rsidRDefault="0089255E" w:rsidP="0089255E">
      <w:pPr>
        <w:pStyle w:val="Listeafsnit"/>
        <w:rPr>
          <w:sz w:val="24"/>
          <w:szCs w:val="28"/>
        </w:rPr>
      </w:pPr>
      <w:r w:rsidRPr="001E3926">
        <w:rPr>
          <w:sz w:val="24"/>
          <w:szCs w:val="28"/>
        </w:rPr>
        <w:t xml:space="preserve">Følgende mødedatoer i 2027 blev godkendt: </w:t>
      </w:r>
    </w:p>
    <w:p w14:paraId="37EBE72D" w14:textId="77777777" w:rsidR="0089255E" w:rsidRPr="001E3926" w:rsidRDefault="0089255E" w:rsidP="0089255E">
      <w:pPr>
        <w:pStyle w:val="Listeafsnit"/>
        <w:numPr>
          <w:ilvl w:val="0"/>
          <w:numId w:val="26"/>
        </w:numPr>
        <w:spacing w:after="160"/>
        <w:rPr>
          <w:sz w:val="24"/>
          <w:szCs w:val="28"/>
        </w:rPr>
      </w:pPr>
      <w:r w:rsidRPr="001E3926">
        <w:rPr>
          <w:sz w:val="24"/>
          <w:szCs w:val="28"/>
        </w:rPr>
        <w:t>Torsdag den 4. februar 2027</w:t>
      </w:r>
    </w:p>
    <w:p w14:paraId="701078FE" w14:textId="77777777" w:rsidR="0089255E" w:rsidRPr="001E3926" w:rsidRDefault="0089255E" w:rsidP="0089255E">
      <w:pPr>
        <w:pStyle w:val="Listeafsnit"/>
        <w:numPr>
          <w:ilvl w:val="0"/>
          <w:numId w:val="26"/>
        </w:numPr>
        <w:spacing w:after="160"/>
        <w:rPr>
          <w:sz w:val="24"/>
          <w:szCs w:val="28"/>
        </w:rPr>
      </w:pPr>
      <w:r w:rsidRPr="001E3926">
        <w:rPr>
          <w:sz w:val="24"/>
          <w:szCs w:val="28"/>
        </w:rPr>
        <w:t>Lørdag den 10. april 2027 (temadag)</w:t>
      </w:r>
    </w:p>
    <w:p w14:paraId="42FEABB3" w14:textId="77777777" w:rsidR="0089255E" w:rsidRPr="001E3926" w:rsidRDefault="0089255E" w:rsidP="0089255E">
      <w:pPr>
        <w:pStyle w:val="Listeafsnit"/>
        <w:numPr>
          <w:ilvl w:val="0"/>
          <w:numId w:val="26"/>
        </w:numPr>
        <w:spacing w:after="160"/>
        <w:rPr>
          <w:sz w:val="24"/>
          <w:szCs w:val="28"/>
        </w:rPr>
      </w:pPr>
      <w:r w:rsidRPr="001E3926">
        <w:rPr>
          <w:sz w:val="24"/>
          <w:szCs w:val="28"/>
        </w:rPr>
        <w:t>Torsdag den 1. juli 2027</w:t>
      </w:r>
    </w:p>
    <w:p w14:paraId="3F0DBC95" w14:textId="77777777" w:rsidR="0089255E" w:rsidRPr="001E3926" w:rsidRDefault="0089255E" w:rsidP="0089255E">
      <w:pPr>
        <w:pStyle w:val="Listeafsnit"/>
        <w:numPr>
          <w:ilvl w:val="0"/>
          <w:numId w:val="26"/>
        </w:numPr>
        <w:spacing w:after="160"/>
        <w:rPr>
          <w:sz w:val="24"/>
          <w:szCs w:val="28"/>
        </w:rPr>
      </w:pPr>
      <w:r w:rsidRPr="001E3926">
        <w:rPr>
          <w:sz w:val="24"/>
          <w:szCs w:val="28"/>
        </w:rPr>
        <w:t>Tirsdag den 24. august 2027</w:t>
      </w:r>
    </w:p>
    <w:p w14:paraId="0D086FB5" w14:textId="77777777" w:rsidR="0089255E" w:rsidRPr="001E3926" w:rsidRDefault="0089255E" w:rsidP="0089255E">
      <w:pPr>
        <w:pStyle w:val="Listeafsnit"/>
        <w:numPr>
          <w:ilvl w:val="0"/>
          <w:numId w:val="26"/>
        </w:numPr>
        <w:spacing w:after="160"/>
        <w:rPr>
          <w:sz w:val="24"/>
          <w:szCs w:val="28"/>
        </w:rPr>
      </w:pPr>
      <w:r w:rsidRPr="001E3926">
        <w:rPr>
          <w:sz w:val="24"/>
          <w:szCs w:val="28"/>
        </w:rPr>
        <w:t>Torsdag den 18. november 2027</w:t>
      </w:r>
    </w:p>
    <w:p w14:paraId="17B2227C" w14:textId="77777777" w:rsidR="0089255E" w:rsidRPr="001E3926" w:rsidRDefault="0089255E" w:rsidP="0089255E">
      <w:pPr>
        <w:pStyle w:val="Listeafsnit"/>
        <w:rPr>
          <w:sz w:val="24"/>
          <w:szCs w:val="28"/>
        </w:rPr>
      </w:pPr>
    </w:p>
    <w:p w14:paraId="27E1BD93" w14:textId="77777777" w:rsidR="0089255E" w:rsidRPr="001E3926" w:rsidRDefault="0089255E" w:rsidP="0089255E">
      <w:pPr>
        <w:pStyle w:val="Listeafsnit"/>
        <w:numPr>
          <w:ilvl w:val="0"/>
          <w:numId w:val="17"/>
        </w:numPr>
        <w:spacing w:before="240"/>
        <w:rPr>
          <w:b/>
          <w:bCs/>
          <w:sz w:val="24"/>
          <w:szCs w:val="28"/>
        </w:rPr>
      </w:pPr>
      <w:r w:rsidRPr="001E3926">
        <w:rPr>
          <w:b/>
          <w:bCs/>
          <w:sz w:val="24"/>
          <w:szCs w:val="28"/>
        </w:rPr>
        <w:t>Punkter til næste møde</w:t>
      </w:r>
    </w:p>
    <w:p w14:paraId="1A3271AB" w14:textId="77777777" w:rsidR="0089255E" w:rsidRPr="001E3926" w:rsidRDefault="0089255E" w:rsidP="0089255E">
      <w:pPr>
        <w:pStyle w:val="Listeafsnit"/>
        <w:numPr>
          <w:ilvl w:val="0"/>
          <w:numId w:val="21"/>
        </w:numPr>
        <w:rPr>
          <w:iCs/>
          <w:sz w:val="24"/>
          <w:szCs w:val="28"/>
        </w:rPr>
      </w:pPr>
      <w:r w:rsidRPr="001E3926">
        <w:rPr>
          <w:iCs/>
          <w:sz w:val="24"/>
          <w:szCs w:val="28"/>
        </w:rPr>
        <w:t>Endelig godkendelse af budget 2027</w:t>
      </w:r>
    </w:p>
    <w:p w14:paraId="1C3F689E" w14:textId="77777777" w:rsidR="0089255E" w:rsidRPr="001E3926" w:rsidRDefault="0089255E" w:rsidP="0089255E">
      <w:pPr>
        <w:pStyle w:val="Listeafsnit"/>
        <w:rPr>
          <w:iCs/>
          <w:sz w:val="24"/>
          <w:szCs w:val="28"/>
        </w:rPr>
      </w:pPr>
    </w:p>
    <w:p w14:paraId="479D316A" w14:textId="77777777" w:rsidR="0089255E" w:rsidRPr="001E3926" w:rsidRDefault="0089255E" w:rsidP="0089255E">
      <w:pPr>
        <w:pStyle w:val="Listeafsnit"/>
        <w:numPr>
          <w:ilvl w:val="0"/>
          <w:numId w:val="17"/>
        </w:numPr>
        <w:spacing w:before="240"/>
        <w:rPr>
          <w:sz w:val="24"/>
          <w:szCs w:val="28"/>
        </w:rPr>
      </w:pPr>
      <w:r w:rsidRPr="001E3926">
        <w:rPr>
          <w:b/>
          <w:bCs/>
          <w:sz w:val="24"/>
          <w:szCs w:val="28"/>
        </w:rPr>
        <w:t>Eventuelt</w:t>
      </w:r>
    </w:p>
    <w:p w14:paraId="747D9C4D" w14:textId="77777777" w:rsidR="0089255E" w:rsidRPr="001E3926" w:rsidRDefault="0089255E" w:rsidP="0089255E">
      <w:pPr>
        <w:pStyle w:val="Listeafsnit"/>
        <w:rPr>
          <w:sz w:val="24"/>
          <w:szCs w:val="28"/>
        </w:rPr>
      </w:pPr>
      <w:r w:rsidRPr="001E3926">
        <w:rPr>
          <w:sz w:val="24"/>
          <w:szCs w:val="28"/>
        </w:rPr>
        <w:t>Mødedatoer i 2026:</w:t>
      </w:r>
    </w:p>
    <w:p w14:paraId="11E22C4A" w14:textId="77777777" w:rsidR="0089255E" w:rsidRPr="001E3926" w:rsidRDefault="0089255E" w:rsidP="0089255E">
      <w:pPr>
        <w:pStyle w:val="Listeafsnit"/>
        <w:rPr>
          <w:sz w:val="24"/>
          <w:szCs w:val="28"/>
        </w:rPr>
      </w:pPr>
      <w:r w:rsidRPr="001E3926">
        <w:rPr>
          <w:sz w:val="24"/>
          <w:szCs w:val="28"/>
        </w:rPr>
        <w:t>20. august 2026 kl. 17 med efterfølgende middag</w:t>
      </w:r>
      <w:r w:rsidRPr="001E3926">
        <w:rPr>
          <w:sz w:val="24"/>
          <w:szCs w:val="28"/>
        </w:rPr>
        <w:br/>
        <w:t>19. november 2026 kl. 17</w:t>
      </w:r>
    </w:p>
    <w:p w14:paraId="63CF1E90" w14:textId="2CC9BF2B" w:rsidR="00BC129C" w:rsidRPr="001E3926" w:rsidRDefault="00BC129C">
      <w:pPr>
        <w:spacing w:after="160" w:line="259" w:lineRule="auto"/>
        <w:rPr>
          <w:sz w:val="28"/>
          <w:szCs w:val="28"/>
        </w:rPr>
      </w:pPr>
    </w:p>
    <w:p w14:paraId="3865F682" w14:textId="77777777" w:rsidR="00A074C4" w:rsidRPr="001E3926" w:rsidRDefault="00A074C4">
      <w:pPr>
        <w:spacing w:after="160" w:line="259" w:lineRule="auto"/>
        <w:rPr>
          <w:sz w:val="28"/>
          <w:szCs w:val="28"/>
        </w:rPr>
      </w:pPr>
      <w:r w:rsidRPr="001E3926">
        <w:rPr>
          <w:sz w:val="28"/>
          <w:szCs w:val="28"/>
        </w:rPr>
        <w:br w:type="page"/>
      </w:r>
    </w:p>
    <w:p w14:paraId="4FA6F51F" w14:textId="336FC46F" w:rsidR="00A90B23" w:rsidRPr="001E3926" w:rsidRDefault="00A90B23" w:rsidP="001E3926">
      <w:pPr>
        <w:spacing w:line="480" w:lineRule="auto"/>
        <w:rPr>
          <w:sz w:val="28"/>
          <w:szCs w:val="28"/>
        </w:rPr>
      </w:pPr>
      <w:r w:rsidRPr="001E3926">
        <w:rPr>
          <w:sz w:val="28"/>
          <w:szCs w:val="28"/>
        </w:rPr>
        <w:lastRenderedPageBreak/>
        <w:t>Underskriftsark</w:t>
      </w:r>
      <w:r w:rsidR="00A074C4" w:rsidRPr="001E3926">
        <w:rPr>
          <w:sz w:val="28"/>
          <w:szCs w:val="28"/>
        </w:rPr>
        <w:t xml:space="preserve">, </w:t>
      </w:r>
      <w:r w:rsidR="001E3926" w:rsidRPr="001E3926">
        <w:rPr>
          <w:sz w:val="28"/>
          <w:szCs w:val="28"/>
        </w:rPr>
        <w:t>9. juni 2026</w:t>
      </w:r>
      <w:r w:rsidRPr="001E3926">
        <w:rPr>
          <w:sz w:val="28"/>
          <w:szCs w:val="28"/>
        </w:rPr>
        <w:t>:</w:t>
      </w:r>
    </w:p>
    <w:p w14:paraId="3EAA26DF" w14:textId="77777777" w:rsidR="00D409D8" w:rsidRPr="001E3926" w:rsidRDefault="00D409D8" w:rsidP="009D4801">
      <w:pPr>
        <w:spacing w:line="480" w:lineRule="auto"/>
        <w:ind w:left="360"/>
        <w:rPr>
          <w:sz w:val="28"/>
          <w:szCs w:val="28"/>
        </w:rPr>
      </w:pPr>
    </w:p>
    <w:tbl>
      <w:tblPr>
        <w:tblStyle w:val="Tabel-Git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236"/>
        <w:gridCol w:w="2835"/>
        <w:gridCol w:w="284"/>
        <w:gridCol w:w="3039"/>
      </w:tblGrid>
      <w:tr w:rsidR="00DB5182" w:rsidRPr="001E3926" w14:paraId="32A6A791" w14:textId="77777777" w:rsidTr="00D409D8">
        <w:tc>
          <w:tcPr>
            <w:tcW w:w="3245" w:type="dxa"/>
            <w:tcBorders>
              <w:top w:val="single" w:sz="4" w:space="0" w:color="auto"/>
              <w:bottom w:val="single" w:sz="4" w:space="0" w:color="auto"/>
            </w:tcBorders>
          </w:tcPr>
          <w:p w14:paraId="49C9F3D8" w14:textId="4744AD1B" w:rsidR="00DB5182" w:rsidRPr="001E3926" w:rsidRDefault="00DB5182" w:rsidP="00DB5182">
            <w:pPr>
              <w:rPr>
                <w:sz w:val="24"/>
              </w:rPr>
            </w:pPr>
            <w:r w:rsidRPr="001E3926">
              <w:rPr>
                <w:sz w:val="24"/>
              </w:rPr>
              <w:t>Michael Krogstrup Nissen</w:t>
            </w:r>
            <w:r w:rsidR="00300A1B" w:rsidRPr="001E3926">
              <w:rPr>
                <w:sz w:val="24"/>
              </w:rPr>
              <w:t xml:space="preserve"> (provst)</w:t>
            </w:r>
          </w:p>
        </w:tc>
        <w:tc>
          <w:tcPr>
            <w:tcW w:w="236" w:type="dxa"/>
          </w:tcPr>
          <w:p w14:paraId="02E87659" w14:textId="77777777" w:rsidR="00DB5182" w:rsidRPr="001E3926" w:rsidRDefault="00DB5182" w:rsidP="00DB5182">
            <w:pPr>
              <w:rPr>
                <w:sz w:val="24"/>
              </w:rPr>
            </w:pPr>
          </w:p>
        </w:tc>
        <w:tc>
          <w:tcPr>
            <w:tcW w:w="2835" w:type="dxa"/>
            <w:tcBorders>
              <w:top w:val="single" w:sz="4" w:space="0" w:color="auto"/>
              <w:bottom w:val="single" w:sz="4" w:space="0" w:color="auto"/>
            </w:tcBorders>
          </w:tcPr>
          <w:p w14:paraId="639C7125" w14:textId="40D695AE" w:rsidR="00DB5182" w:rsidRPr="001E3926" w:rsidRDefault="00DB5182" w:rsidP="00DB5182">
            <w:pPr>
              <w:rPr>
                <w:sz w:val="24"/>
              </w:rPr>
            </w:pPr>
            <w:r w:rsidRPr="001E3926">
              <w:rPr>
                <w:sz w:val="24"/>
              </w:rPr>
              <w:t xml:space="preserve">Erling </w:t>
            </w:r>
            <w:proofErr w:type="spellStart"/>
            <w:r w:rsidRPr="001E3926">
              <w:rPr>
                <w:sz w:val="24"/>
              </w:rPr>
              <w:t>Støhrmann</w:t>
            </w:r>
            <w:proofErr w:type="spellEnd"/>
            <w:r w:rsidRPr="001E3926">
              <w:rPr>
                <w:sz w:val="24"/>
              </w:rPr>
              <w:t>-Brun</w:t>
            </w:r>
          </w:p>
        </w:tc>
        <w:tc>
          <w:tcPr>
            <w:tcW w:w="284" w:type="dxa"/>
          </w:tcPr>
          <w:p w14:paraId="5DBCA51D" w14:textId="77777777" w:rsidR="00DB5182" w:rsidRPr="001E3926" w:rsidRDefault="00DB5182" w:rsidP="00DB5182">
            <w:pPr>
              <w:rPr>
                <w:sz w:val="24"/>
              </w:rPr>
            </w:pPr>
          </w:p>
        </w:tc>
        <w:tc>
          <w:tcPr>
            <w:tcW w:w="3039" w:type="dxa"/>
            <w:tcBorders>
              <w:top w:val="single" w:sz="4" w:space="0" w:color="auto"/>
              <w:bottom w:val="single" w:sz="4" w:space="0" w:color="auto"/>
            </w:tcBorders>
          </w:tcPr>
          <w:p w14:paraId="03390A15" w14:textId="77777777" w:rsidR="00DB5182" w:rsidRPr="001E3926" w:rsidRDefault="00DB5182" w:rsidP="00DB5182">
            <w:pPr>
              <w:rPr>
                <w:sz w:val="24"/>
              </w:rPr>
            </w:pPr>
            <w:r w:rsidRPr="001E3926">
              <w:rPr>
                <w:sz w:val="24"/>
              </w:rPr>
              <w:t>Jakob Riis</w:t>
            </w:r>
          </w:p>
          <w:p w14:paraId="3E448140" w14:textId="77777777" w:rsidR="00DB5182" w:rsidRPr="001E3926" w:rsidRDefault="00DB5182" w:rsidP="00DB5182">
            <w:pPr>
              <w:rPr>
                <w:sz w:val="24"/>
              </w:rPr>
            </w:pPr>
          </w:p>
          <w:p w14:paraId="651F41E0" w14:textId="77777777" w:rsidR="00DB5182" w:rsidRPr="001E3926" w:rsidRDefault="00DB5182" w:rsidP="00DB5182">
            <w:pPr>
              <w:rPr>
                <w:sz w:val="24"/>
              </w:rPr>
            </w:pPr>
          </w:p>
          <w:p w14:paraId="7B2F261B" w14:textId="77777777" w:rsidR="00DB5182" w:rsidRPr="001E3926" w:rsidRDefault="00DB5182" w:rsidP="00DB5182">
            <w:pPr>
              <w:rPr>
                <w:sz w:val="24"/>
              </w:rPr>
            </w:pPr>
          </w:p>
          <w:p w14:paraId="03AD83D1" w14:textId="4E123E11" w:rsidR="00DB5182" w:rsidRPr="001E3926" w:rsidRDefault="00DB5182" w:rsidP="00DB5182">
            <w:pPr>
              <w:rPr>
                <w:sz w:val="24"/>
              </w:rPr>
            </w:pPr>
          </w:p>
        </w:tc>
      </w:tr>
      <w:tr w:rsidR="00DB5182" w:rsidRPr="001E3926" w14:paraId="4744C9D8" w14:textId="77777777" w:rsidTr="00D409D8">
        <w:tc>
          <w:tcPr>
            <w:tcW w:w="3245" w:type="dxa"/>
            <w:tcBorders>
              <w:top w:val="single" w:sz="4" w:space="0" w:color="auto"/>
              <w:bottom w:val="single" w:sz="4" w:space="0" w:color="auto"/>
            </w:tcBorders>
          </w:tcPr>
          <w:p w14:paraId="3E7739D2" w14:textId="33F5FCF2" w:rsidR="00DB5182" w:rsidRPr="001E3926" w:rsidRDefault="00DB5182" w:rsidP="00DB5182">
            <w:pPr>
              <w:rPr>
                <w:sz w:val="24"/>
              </w:rPr>
            </w:pPr>
            <w:r w:rsidRPr="001E3926">
              <w:rPr>
                <w:sz w:val="24"/>
              </w:rPr>
              <w:t>Johanne Øhlenschlæger</w:t>
            </w:r>
            <w:r w:rsidR="00300A1B" w:rsidRPr="001E3926">
              <w:rPr>
                <w:sz w:val="24"/>
              </w:rPr>
              <w:t xml:space="preserve"> (provst)</w:t>
            </w:r>
          </w:p>
        </w:tc>
        <w:tc>
          <w:tcPr>
            <w:tcW w:w="236" w:type="dxa"/>
          </w:tcPr>
          <w:p w14:paraId="423DC603" w14:textId="77777777" w:rsidR="00DB5182" w:rsidRPr="001E3926" w:rsidRDefault="00DB5182" w:rsidP="00DB5182">
            <w:pPr>
              <w:rPr>
                <w:sz w:val="24"/>
              </w:rPr>
            </w:pPr>
          </w:p>
        </w:tc>
        <w:tc>
          <w:tcPr>
            <w:tcW w:w="2835" w:type="dxa"/>
            <w:tcBorders>
              <w:top w:val="single" w:sz="4" w:space="0" w:color="auto"/>
              <w:bottom w:val="single" w:sz="4" w:space="0" w:color="auto"/>
            </w:tcBorders>
          </w:tcPr>
          <w:p w14:paraId="7EF20673" w14:textId="330929FB" w:rsidR="00DB5182" w:rsidRPr="001E3926" w:rsidRDefault="00DB5182" w:rsidP="00DB5182">
            <w:pPr>
              <w:rPr>
                <w:sz w:val="24"/>
              </w:rPr>
            </w:pPr>
            <w:r w:rsidRPr="001E3926">
              <w:rPr>
                <w:sz w:val="24"/>
              </w:rPr>
              <w:t>Karen-Marie Olesen</w:t>
            </w:r>
          </w:p>
        </w:tc>
        <w:tc>
          <w:tcPr>
            <w:tcW w:w="284" w:type="dxa"/>
          </w:tcPr>
          <w:p w14:paraId="7BC57CBA" w14:textId="77777777" w:rsidR="00DB5182" w:rsidRPr="001E3926" w:rsidRDefault="00DB5182" w:rsidP="00DB5182">
            <w:pPr>
              <w:rPr>
                <w:sz w:val="24"/>
              </w:rPr>
            </w:pPr>
          </w:p>
        </w:tc>
        <w:tc>
          <w:tcPr>
            <w:tcW w:w="3039" w:type="dxa"/>
            <w:tcBorders>
              <w:top w:val="single" w:sz="4" w:space="0" w:color="auto"/>
              <w:bottom w:val="single" w:sz="4" w:space="0" w:color="auto"/>
            </w:tcBorders>
          </w:tcPr>
          <w:p w14:paraId="6F08DA68" w14:textId="25287E01" w:rsidR="00DB5182" w:rsidRPr="001E3926" w:rsidRDefault="00DB5182" w:rsidP="00DB5182">
            <w:pPr>
              <w:rPr>
                <w:sz w:val="24"/>
              </w:rPr>
            </w:pPr>
            <w:r w:rsidRPr="001E3926">
              <w:rPr>
                <w:sz w:val="24"/>
              </w:rPr>
              <w:t>Margrethe Winther-Nielsen</w:t>
            </w:r>
          </w:p>
          <w:p w14:paraId="0BE34AFA" w14:textId="77777777" w:rsidR="00DB5182" w:rsidRPr="001E3926" w:rsidRDefault="00DB5182" w:rsidP="00DB5182">
            <w:pPr>
              <w:rPr>
                <w:sz w:val="24"/>
              </w:rPr>
            </w:pPr>
          </w:p>
          <w:p w14:paraId="45740A80" w14:textId="77777777" w:rsidR="00DB5182" w:rsidRPr="001E3926" w:rsidRDefault="00DB5182" w:rsidP="00DB5182">
            <w:pPr>
              <w:rPr>
                <w:sz w:val="24"/>
              </w:rPr>
            </w:pPr>
          </w:p>
          <w:p w14:paraId="600BC18B" w14:textId="77777777" w:rsidR="00DB5182" w:rsidRPr="001E3926" w:rsidRDefault="00DB5182" w:rsidP="00DB5182">
            <w:pPr>
              <w:rPr>
                <w:sz w:val="24"/>
              </w:rPr>
            </w:pPr>
          </w:p>
          <w:p w14:paraId="25EE6FD3" w14:textId="540F3DED" w:rsidR="00DB5182" w:rsidRPr="001E3926" w:rsidRDefault="00DB5182" w:rsidP="00DB5182">
            <w:pPr>
              <w:rPr>
                <w:sz w:val="24"/>
              </w:rPr>
            </w:pPr>
          </w:p>
        </w:tc>
      </w:tr>
      <w:tr w:rsidR="00DB5182" w:rsidRPr="001E3926" w14:paraId="6A4BA072" w14:textId="77777777" w:rsidTr="00D409D8">
        <w:tc>
          <w:tcPr>
            <w:tcW w:w="3245" w:type="dxa"/>
            <w:tcBorders>
              <w:top w:val="single" w:sz="4" w:space="0" w:color="auto"/>
              <w:bottom w:val="single" w:sz="4" w:space="0" w:color="auto"/>
            </w:tcBorders>
          </w:tcPr>
          <w:p w14:paraId="00B00881" w14:textId="4AA790EA" w:rsidR="00DB5182" w:rsidRPr="001E3926" w:rsidRDefault="00DB5182" w:rsidP="00DB5182">
            <w:pPr>
              <w:rPr>
                <w:sz w:val="24"/>
              </w:rPr>
            </w:pPr>
            <w:r w:rsidRPr="001E3926">
              <w:rPr>
                <w:sz w:val="24"/>
              </w:rPr>
              <w:t>Birgitte Kvist Poulsen</w:t>
            </w:r>
            <w:r w:rsidR="00300A1B" w:rsidRPr="001E3926">
              <w:rPr>
                <w:sz w:val="24"/>
              </w:rPr>
              <w:t xml:space="preserve"> (provst)</w:t>
            </w:r>
          </w:p>
          <w:p w14:paraId="7C430025" w14:textId="77777777" w:rsidR="00DB5182" w:rsidRPr="001E3926" w:rsidRDefault="00DB5182" w:rsidP="00DB5182">
            <w:pPr>
              <w:rPr>
                <w:sz w:val="24"/>
              </w:rPr>
            </w:pPr>
          </w:p>
          <w:p w14:paraId="31698FFE" w14:textId="77777777" w:rsidR="00DB5182" w:rsidRPr="001E3926" w:rsidRDefault="00DB5182" w:rsidP="00DB5182">
            <w:pPr>
              <w:rPr>
                <w:sz w:val="24"/>
              </w:rPr>
            </w:pPr>
          </w:p>
          <w:p w14:paraId="39C5CEBA" w14:textId="77777777" w:rsidR="00DB5182" w:rsidRPr="001E3926" w:rsidRDefault="00DB5182" w:rsidP="00DB5182">
            <w:pPr>
              <w:rPr>
                <w:sz w:val="24"/>
              </w:rPr>
            </w:pPr>
          </w:p>
          <w:p w14:paraId="3500354B" w14:textId="2B5E3AB9" w:rsidR="00DB5182" w:rsidRPr="001E3926" w:rsidRDefault="00DB5182" w:rsidP="00DB5182">
            <w:pPr>
              <w:rPr>
                <w:sz w:val="24"/>
              </w:rPr>
            </w:pPr>
          </w:p>
        </w:tc>
        <w:tc>
          <w:tcPr>
            <w:tcW w:w="236" w:type="dxa"/>
          </w:tcPr>
          <w:p w14:paraId="4020EC74" w14:textId="24B5A40E" w:rsidR="00DB5182" w:rsidRPr="001E3926" w:rsidRDefault="00DB5182" w:rsidP="00DB5182">
            <w:pPr>
              <w:rPr>
                <w:sz w:val="24"/>
              </w:rPr>
            </w:pPr>
          </w:p>
        </w:tc>
        <w:tc>
          <w:tcPr>
            <w:tcW w:w="2835" w:type="dxa"/>
            <w:tcBorders>
              <w:top w:val="single" w:sz="4" w:space="0" w:color="auto"/>
              <w:bottom w:val="single" w:sz="4" w:space="0" w:color="auto"/>
            </w:tcBorders>
          </w:tcPr>
          <w:p w14:paraId="64093F35" w14:textId="244D72C3" w:rsidR="00DB5182" w:rsidRPr="001E3926" w:rsidRDefault="00DB5182" w:rsidP="00DB5182">
            <w:pPr>
              <w:rPr>
                <w:sz w:val="24"/>
              </w:rPr>
            </w:pPr>
            <w:r w:rsidRPr="001E3926">
              <w:rPr>
                <w:sz w:val="24"/>
              </w:rPr>
              <w:t>Anne Marie Grue Søby</w:t>
            </w:r>
          </w:p>
        </w:tc>
        <w:tc>
          <w:tcPr>
            <w:tcW w:w="284" w:type="dxa"/>
          </w:tcPr>
          <w:p w14:paraId="094D55F5" w14:textId="77777777" w:rsidR="00DB5182" w:rsidRPr="001E3926" w:rsidRDefault="00DB5182" w:rsidP="00DB5182">
            <w:pPr>
              <w:rPr>
                <w:sz w:val="24"/>
              </w:rPr>
            </w:pPr>
          </w:p>
        </w:tc>
        <w:tc>
          <w:tcPr>
            <w:tcW w:w="3039" w:type="dxa"/>
            <w:tcBorders>
              <w:top w:val="single" w:sz="4" w:space="0" w:color="auto"/>
              <w:bottom w:val="single" w:sz="4" w:space="0" w:color="auto"/>
            </w:tcBorders>
          </w:tcPr>
          <w:p w14:paraId="51CAC099" w14:textId="7F5982B1" w:rsidR="00DB5182" w:rsidRPr="001E3926" w:rsidRDefault="00DB5182" w:rsidP="00DB5182">
            <w:pPr>
              <w:rPr>
                <w:sz w:val="24"/>
              </w:rPr>
            </w:pPr>
            <w:r w:rsidRPr="001E3926">
              <w:rPr>
                <w:sz w:val="24"/>
              </w:rPr>
              <w:t>Uffe Bøgelund Jensen</w:t>
            </w:r>
          </w:p>
        </w:tc>
      </w:tr>
      <w:tr w:rsidR="00DB5182" w:rsidRPr="001E3926" w14:paraId="34D62EFC" w14:textId="77777777" w:rsidTr="00D409D8">
        <w:tc>
          <w:tcPr>
            <w:tcW w:w="3245" w:type="dxa"/>
            <w:tcBorders>
              <w:top w:val="single" w:sz="4" w:space="0" w:color="auto"/>
              <w:bottom w:val="single" w:sz="4" w:space="0" w:color="auto"/>
            </w:tcBorders>
          </w:tcPr>
          <w:p w14:paraId="4BAEB56F" w14:textId="78FEBE58" w:rsidR="00DB5182" w:rsidRPr="001E3926" w:rsidRDefault="00DB5182" w:rsidP="00DB5182">
            <w:pPr>
              <w:rPr>
                <w:sz w:val="24"/>
              </w:rPr>
            </w:pPr>
            <w:r w:rsidRPr="001E3926">
              <w:rPr>
                <w:sz w:val="24"/>
              </w:rPr>
              <w:t xml:space="preserve">Per </w:t>
            </w:r>
            <w:proofErr w:type="spellStart"/>
            <w:r w:rsidRPr="001E3926">
              <w:rPr>
                <w:sz w:val="24"/>
              </w:rPr>
              <w:t>Vibskov</w:t>
            </w:r>
            <w:proofErr w:type="spellEnd"/>
            <w:r w:rsidRPr="001E3926">
              <w:rPr>
                <w:sz w:val="24"/>
              </w:rPr>
              <w:t xml:space="preserve"> Nilsen</w:t>
            </w:r>
            <w:r w:rsidR="00300A1B" w:rsidRPr="001E3926">
              <w:rPr>
                <w:sz w:val="24"/>
              </w:rPr>
              <w:t xml:space="preserve"> (provst)</w:t>
            </w:r>
          </w:p>
          <w:p w14:paraId="08734B8E" w14:textId="77777777" w:rsidR="00DB5182" w:rsidRPr="001E3926" w:rsidRDefault="00DB5182" w:rsidP="00DB5182">
            <w:pPr>
              <w:rPr>
                <w:sz w:val="24"/>
              </w:rPr>
            </w:pPr>
          </w:p>
          <w:p w14:paraId="359CFFDC" w14:textId="77777777" w:rsidR="00DB5182" w:rsidRPr="001E3926" w:rsidRDefault="00DB5182" w:rsidP="00DB5182">
            <w:pPr>
              <w:rPr>
                <w:sz w:val="24"/>
              </w:rPr>
            </w:pPr>
          </w:p>
          <w:p w14:paraId="7EA90C56" w14:textId="77777777" w:rsidR="00DB5182" w:rsidRPr="001E3926" w:rsidRDefault="00DB5182" w:rsidP="00DB5182">
            <w:pPr>
              <w:rPr>
                <w:sz w:val="24"/>
              </w:rPr>
            </w:pPr>
          </w:p>
          <w:p w14:paraId="725720B5" w14:textId="14C66A12" w:rsidR="00DB5182" w:rsidRPr="001E3926" w:rsidRDefault="00DB5182" w:rsidP="00DB5182">
            <w:pPr>
              <w:rPr>
                <w:sz w:val="24"/>
              </w:rPr>
            </w:pPr>
          </w:p>
        </w:tc>
        <w:tc>
          <w:tcPr>
            <w:tcW w:w="236" w:type="dxa"/>
          </w:tcPr>
          <w:p w14:paraId="2BAC64E3" w14:textId="77777777" w:rsidR="00DB5182" w:rsidRPr="001E3926" w:rsidRDefault="00DB5182" w:rsidP="00DB5182">
            <w:pPr>
              <w:rPr>
                <w:sz w:val="24"/>
              </w:rPr>
            </w:pPr>
          </w:p>
        </w:tc>
        <w:tc>
          <w:tcPr>
            <w:tcW w:w="2835" w:type="dxa"/>
            <w:tcBorders>
              <w:top w:val="single" w:sz="4" w:space="0" w:color="auto"/>
              <w:bottom w:val="single" w:sz="4" w:space="0" w:color="auto"/>
            </w:tcBorders>
          </w:tcPr>
          <w:p w14:paraId="138EC428" w14:textId="27D95405" w:rsidR="00DB5182" w:rsidRPr="001E3926" w:rsidRDefault="00DB5182" w:rsidP="00DB5182">
            <w:pPr>
              <w:rPr>
                <w:sz w:val="24"/>
              </w:rPr>
            </w:pPr>
            <w:r w:rsidRPr="001E3926">
              <w:rPr>
                <w:sz w:val="24"/>
              </w:rPr>
              <w:t>Søren Dalsgaard</w:t>
            </w:r>
          </w:p>
        </w:tc>
        <w:tc>
          <w:tcPr>
            <w:tcW w:w="284" w:type="dxa"/>
          </w:tcPr>
          <w:p w14:paraId="1FE33AE7" w14:textId="77777777" w:rsidR="00DB5182" w:rsidRPr="001E3926" w:rsidRDefault="00DB5182" w:rsidP="00DB5182">
            <w:pPr>
              <w:rPr>
                <w:sz w:val="24"/>
              </w:rPr>
            </w:pPr>
          </w:p>
        </w:tc>
        <w:tc>
          <w:tcPr>
            <w:tcW w:w="3039" w:type="dxa"/>
            <w:tcBorders>
              <w:top w:val="single" w:sz="4" w:space="0" w:color="auto"/>
              <w:bottom w:val="single" w:sz="4" w:space="0" w:color="auto"/>
            </w:tcBorders>
          </w:tcPr>
          <w:p w14:paraId="6707E482" w14:textId="57791929" w:rsidR="00DB5182" w:rsidRPr="001E3926" w:rsidRDefault="00DB5182" w:rsidP="00DB5182">
            <w:pPr>
              <w:rPr>
                <w:sz w:val="24"/>
              </w:rPr>
            </w:pPr>
            <w:r w:rsidRPr="001E3926">
              <w:rPr>
                <w:sz w:val="24"/>
              </w:rPr>
              <w:t>Jonna Høegh</w:t>
            </w:r>
          </w:p>
        </w:tc>
      </w:tr>
      <w:tr w:rsidR="00DB5182" w:rsidRPr="001E3926" w14:paraId="3BF422CE" w14:textId="77777777" w:rsidTr="00D409D8">
        <w:tc>
          <w:tcPr>
            <w:tcW w:w="3245" w:type="dxa"/>
            <w:tcBorders>
              <w:top w:val="single" w:sz="4" w:space="0" w:color="auto"/>
              <w:bottom w:val="single" w:sz="4" w:space="0" w:color="auto"/>
            </w:tcBorders>
          </w:tcPr>
          <w:p w14:paraId="34D81A34" w14:textId="5D117F5E" w:rsidR="00DB5182" w:rsidRPr="001E3926" w:rsidRDefault="00300A1B" w:rsidP="00DB5182">
            <w:pPr>
              <w:rPr>
                <w:sz w:val="24"/>
              </w:rPr>
            </w:pPr>
            <w:r w:rsidRPr="001E3926">
              <w:rPr>
                <w:sz w:val="24"/>
              </w:rPr>
              <w:t>Christiane Gammeltoft-Hansen (provst)</w:t>
            </w:r>
          </w:p>
          <w:p w14:paraId="6171FD2E" w14:textId="77777777" w:rsidR="00DB5182" w:rsidRPr="001E3926" w:rsidRDefault="00DB5182" w:rsidP="00DB5182">
            <w:pPr>
              <w:rPr>
                <w:sz w:val="24"/>
              </w:rPr>
            </w:pPr>
          </w:p>
          <w:p w14:paraId="6D0AAD34" w14:textId="77777777" w:rsidR="00DB5182" w:rsidRPr="001E3926" w:rsidRDefault="00DB5182" w:rsidP="00DB5182">
            <w:pPr>
              <w:rPr>
                <w:sz w:val="24"/>
              </w:rPr>
            </w:pPr>
          </w:p>
          <w:p w14:paraId="4DA3A42B" w14:textId="77777777" w:rsidR="00DB5182" w:rsidRPr="001E3926" w:rsidRDefault="00DB5182" w:rsidP="00DB5182">
            <w:pPr>
              <w:rPr>
                <w:sz w:val="24"/>
              </w:rPr>
            </w:pPr>
          </w:p>
          <w:p w14:paraId="17D558A2" w14:textId="79DB7D76" w:rsidR="00DB5182" w:rsidRPr="001E3926" w:rsidRDefault="00DB5182" w:rsidP="00DB5182">
            <w:pPr>
              <w:rPr>
                <w:sz w:val="24"/>
              </w:rPr>
            </w:pPr>
          </w:p>
        </w:tc>
        <w:tc>
          <w:tcPr>
            <w:tcW w:w="236" w:type="dxa"/>
          </w:tcPr>
          <w:p w14:paraId="1908B121" w14:textId="77777777" w:rsidR="00DB5182" w:rsidRPr="001E3926" w:rsidRDefault="00DB5182" w:rsidP="00DB5182">
            <w:pPr>
              <w:rPr>
                <w:sz w:val="24"/>
              </w:rPr>
            </w:pPr>
          </w:p>
        </w:tc>
        <w:tc>
          <w:tcPr>
            <w:tcW w:w="2835" w:type="dxa"/>
            <w:tcBorders>
              <w:top w:val="single" w:sz="4" w:space="0" w:color="auto"/>
              <w:bottom w:val="single" w:sz="4" w:space="0" w:color="auto"/>
            </w:tcBorders>
          </w:tcPr>
          <w:p w14:paraId="6EB60595" w14:textId="6937AED1" w:rsidR="00DB5182" w:rsidRPr="001E3926" w:rsidRDefault="00DB5182" w:rsidP="00DB5182">
            <w:pPr>
              <w:rPr>
                <w:sz w:val="24"/>
              </w:rPr>
            </w:pPr>
            <w:r w:rsidRPr="001E3926">
              <w:rPr>
                <w:sz w:val="24"/>
              </w:rPr>
              <w:t>Ulrich Piltoft</w:t>
            </w:r>
          </w:p>
        </w:tc>
        <w:tc>
          <w:tcPr>
            <w:tcW w:w="284" w:type="dxa"/>
          </w:tcPr>
          <w:p w14:paraId="178EF1B0" w14:textId="77777777" w:rsidR="00DB5182" w:rsidRPr="001E3926" w:rsidRDefault="00DB5182" w:rsidP="00DB5182">
            <w:pPr>
              <w:rPr>
                <w:sz w:val="24"/>
              </w:rPr>
            </w:pPr>
          </w:p>
        </w:tc>
        <w:tc>
          <w:tcPr>
            <w:tcW w:w="3039" w:type="dxa"/>
            <w:tcBorders>
              <w:top w:val="single" w:sz="4" w:space="0" w:color="auto"/>
              <w:bottom w:val="single" w:sz="4" w:space="0" w:color="auto"/>
            </w:tcBorders>
          </w:tcPr>
          <w:p w14:paraId="483A45B3" w14:textId="17E22FAB" w:rsidR="00DB5182" w:rsidRPr="001E3926" w:rsidRDefault="00DB5182" w:rsidP="00DB5182">
            <w:pPr>
              <w:rPr>
                <w:sz w:val="24"/>
              </w:rPr>
            </w:pPr>
            <w:r w:rsidRPr="001E3926">
              <w:rPr>
                <w:sz w:val="24"/>
              </w:rPr>
              <w:t>Henrik Bay</w:t>
            </w:r>
          </w:p>
          <w:p w14:paraId="1188E28E" w14:textId="77777777" w:rsidR="00DB5182" w:rsidRPr="001E3926" w:rsidRDefault="00DB5182" w:rsidP="00DB5182">
            <w:pPr>
              <w:rPr>
                <w:sz w:val="24"/>
              </w:rPr>
            </w:pPr>
          </w:p>
          <w:p w14:paraId="76DF6BBC" w14:textId="77777777" w:rsidR="00DB5182" w:rsidRPr="001E3926" w:rsidRDefault="00DB5182" w:rsidP="00DB5182">
            <w:pPr>
              <w:rPr>
                <w:sz w:val="24"/>
              </w:rPr>
            </w:pPr>
          </w:p>
          <w:p w14:paraId="30FE8B25" w14:textId="77777777" w:rsidR="00DB5182" w:rsidRPr="001E3926" w:rsidRDefault="00DB5182" w:rsidP="00DB5182">
            <w:pPr>
              <w:rPr>
                <w:sz w:val="24"/>
              </w:rPr>
            </w:pPr>
          </w:p>
          <w:p w14:paraId="580110F3" w14:textId="7435049A" w:rsidR="00DB5182" w:rsidRPr="001E3926" w:rsidRDefault="00DB5182" w:rsidP="00DB5182">
            <w:pPr>
              <w:rPr>
                <w:sz w:val="24"/>
              </w:rPr>
            </w:pPr>
          </w:p>
        </w:tc>
      </w:tr>
      <w:tr w:rsidR="00DB5182" w:rsidRPr="001E3926" w14:paraId="3C95B184" w14:textId="77777777" w:rsidTr="00BC129C">
        <w:tc>
          <w:tcPr>
            <w:tcW w:w="3245" w:type="dxa"/>
            <w:tcBorders>
              <w:top w:val="single" w:sz="4" w:space="0" w:color="auto"/>
            </w:tcBorders>
          </w:tcPr>
          <w:p w14:paraId="1FE7FB3A" w14:textId="3F228ED9" w:rsidR="00DB5182" w:rsidRPr="001E3926" w:rsidRDefault="00DB5182" w:rsidP="00DB5182">
            <w:pPr>
              <w:rPr>
                <w:sz w:val="24"/>
              </w:rPr>
            </w:pPr>
            <w:r w:rsidRPr="001E3926">
              <w:rPr>
                <w:sz w:val="24"/>
              </w:rPr>
              <w:t>Johannes Gregers Jensen</w:t>
            </w:r>
            <w:r w:rsidR="00300A1B" w:rsidRPr="001E3926">
              <w:rPr>
                <w:sz w:val="24"/>
              </w:rPr>
              <w:t xml:space="preserve"> (domprovst)</w:t>
            </w:r>
          </w:p>
        </w:tc>
        <w:tc>
          <w:tcPr>
            <w:tcW w:w="236" w:type="dxa"/>
          </w:tcPr>
          <w:p w14:paraId="2F7A3CEE" w14:textId="77777777" w:rsidR="00DB5182" w:rsidRPr="001E3926" w:rsidRDefault="00DB5182" w:rsidP="00DB5182">
            <w:pPr>
              <w:rPr>
                <w:sz w:val="24"/>
              </w:rPr>
            </w:pPr>
          </w:p>
        </w:tc>
        <w:tc>
          <w:tcPr>
            <w:tcW w:w="2835" w:type="dxa"/>
            <w:tcBorders>
              <w:top w:val="single" w:sz="4" w:space="0" w:color="auto"/>
            </w:tcBorders>
          </w:tcPr>
          <w:p w14:paraId="219D9100" w14:textId="4D4B931F" w:rsidR="00DB5182" w:rsidRPr="001E3926" w:rsidRDefault="00DB5182" w:rsidP="00DB5182">
            <w:pPr>
              <w:rPr>
                <w:sz w:val="24"/>
              </w:rPr>
            </w:pPr>
            <w:r w:rsidRPr="001E3926">
              <w:rPr>
                <w:sz w:val="24"/>
              </w:rPr>
              <w:t>Thomas Søborg Lassen</w:t>
            </w:r>
          </w:p>
        </w:tc>
        <w:tc>
          <w:tcPr>
            <w:tcW w:w="284" w:type="dxa"/>
          </w:tcPr>
          <w:p w14:paraId="1BBBCF02" w14:textId="77777777" w:rsidR="00DB5182" w:rsidRPr="001E3926" w:rsidRDefault="00DB5182" w:rsidP="00DB5182">
            <w:pPr>
              <w:rPr>
                <w:sz w:val="24"/>
              </w:rPr>
            </w:pPr>
          </w:p>
        </w:tc>
        <w:tc>
          <w:tcPr>
            <w:tcW w:w="3039" w:type="dxa"/>
            <w:tcBorders>
              <w:top w:val="single" w:sz="4" w:space="0" w:color="auto"/>
            </w:tcBorders>
          </w:tcPr>
          <w:p w14:paraId="1F206EE2" w14:textId="77777777" w:rsidR="00DB5182" w:rsidRPr="001E3926" w:rsidRDefault="00DB5182" w:rsidP="00DB5182">
            <w:pPr>
              <w:rPr>
                <w:sz w:val="24"/>
              </w:rPr>
            </w:pPr>
            <w:r w:rsidRPr="001E3926">
              <w:rPr>
                <w:sz w:val="24"/>
              </w:rPr>
              <w:t>Jens Andersen</w:t>
            </w:r>
          </w:p>
          <w:p w14:paraId="5A737117" w14:textId="77777777" w:rsidR="00DB5182" w:rsidRPr="001E3926" w:rsidRDefault="00DB5182" w:rsidP="00DB5182">
            <w:pPr>
              <w:rPr>
                <w:sz w:val="24"/>
              </w:rPr>
            </w:pPr>
          </w:p>
          <w:p w14:paraId="68F6E93B" w14:textId="77777777" w:rsidR="00DB5182" w:rsidRPr="001E3926" w:rsidRDefault="00DB5182" w:rsidP="00DB5182">
            <w:pPr>
              <w:rPr>
                <w:sz w:val="24"/>
              </w:rPr>
            </w:pPr>
          </w:p>
          <w:p w14:paraId="38CF62AF" w14:textId="77777777" w:rsidR="00DB5182" w:rsidRPr="001E3926" w:rsidRDefault="00DB5182" w:rsidP="00DB5182">
            <w:pPr>
              <w:rPr>
                <w:sz w:val="24"/>
              </w:rPr>
            </w:pPr>
          </w:p>
          <w:p w14:paraId="34D077EE" w14:textId="635E6ED9" w:rsidR="00DB5182" w:rsidRPr="001E3926" w:rsidRDefault="00DB5182" w:rsidP="00DB5182">
            <w:pPr>
              <w:rPr>
                <w:sz w:val="24"/>
              </w:rPr>
            </w:pPr>
          </w:p>
        </w:tc>
      </w:tr>
    </w:tbl>
    <w:p w14:paraId="5BE071E1" w14:textId="77777777" w:rsidR="00D72476" w:rsidRPr="001E3926" w:rsidRDefault="00D72476" w:rsidP="00AC7377">
      <w:pPr>
        <w:rPr>
          <w:sz w:val="28"/>
          <w:szCs w:val="28"/>
        </w:rPr>
      </w:pPr>
    </w:p>
    <w:sectPr w:rsidR="00D72476" w:rsidRPr="001E3926" w:rsidSect="00A074C4">
      <w:headerReference w:type="default" r:id="rId8"/>
      <w:footerReference w:type="default" r:id="rId9"/>
      <w:pgSz w:w="11906" w:h="16838"/>
      <w:pgMar w:top="2127" w:right="1134" w:bottom="1701" w:left="1134" w:header="708" w:footer="2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6F8AE" w14:textId="77777777" w:rsidR="008E265B" w:rsidRDefault="008E265B">
      <w:r>
        <w:separator/>
      </w:r>
    </w:p>
  </w:endnote>
  <w:endnote w:type="continuationSeparator" w:id="0">
    <w:p w14:paraId="3A46FE31" w14:textId="77777777" w:rsidR="008E265B" w:rsidRDefault="008E2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402"/>
      <w:gridCol w:w="4111"/>
    </w:tblGrid>
    <w:tr w:rsidR="00E4400D" w:rsidRPr="002D1017" w14:paraId="0C9A0185" w14:textId="77777777" w:rsidTr="00DB668C">
      <w:tc>
        <w:tcPr>
          <w:tcW w:w="2835" w:type="dxa"/>
        </w:tcPr>
        <w:p w14:paraId="4A738E6E" w14:textId="77777777" w:rsidR="004E1036" w:rsidRPr="00716D0B" w:rsidRDefault="008E2BCE" w:rsidP="00E4400D">
          <w:pPr>
            <w:pStyle w:val="Sidefod"/>
          </w:pPr>
          <w:r w:rsidRPr="00716D0B">
            <w:t>Budgetudvalget i København</w:t>
          </w:r>
        </w:p>
        <w:p w14:paraId="323DA823" w14:textId="77777777" w:rsidR="004E1036" w:rsidRDefault="008E2BCE" w:rsidP="00E4400D">
          <w:pPr>
            <w:pStyle w:val="Sidefod"/>
          </w:pPr>
          <w:hyperlink r:id="rId1" w:history="1">
            <w:r w:rsidRPr="00E4400D">
              <w:rPr>
                <w:rStyle w:val="Hyperlink"/>
                <w:sz w:val="20"/>
                <w:szCs w:val="20"/>
              </w:rPr>
              <w:t>bukbh@km.dk</w:t>
            </w:r>
          </w:hyperlink>
        </w:p>
      </w:tc>
      <w:tc>
        <w:tcPr>
          <w:tcW w:w="3402" w:type="dxa"/>
        </w:tcPr>
        <w:p w14:paraId="44B7A1C2" w14:textId="65F1E4A8" w:rsidR="007D0D32" w:rsidRDefault="008E2BCE" w:rsidP="00E4400D">
          <w:pPr>
            <w:pStyle w:val="Sidefod"/>
          </w:pPr>
          <w:r>
            <w:t>Formand</w:t>
          </w:r>
          <w:r w:rsidR="00FE3865">
            <w:t>/næstformand</w:t>
          </w:r>
          <w:r>
            <w:t xml:space="preserve">: </w:t>
          </w:r>
        </w:p>
        <w:p w14:paraId="36593389" w14:textId="11249D6A" w:rsidR="004E1036" w:rsidRDefault="008F6519" w:rsidP="00E4400D">
          <w:pPr>
            <w:pStyle w:val="Sidefod"/>
            <w:rPr>
              <w:sz w:val="20"/>
              <w:szCs w:val="22"/>
            </w:rPr>
          </w:pPr>
          <w:r>
            <w:t>Karen-Marie Olesen</w:t>
          </w:r>
          <w:r w:rsidR="004E6FCD">
            <w:t xml:space="preserve">, </w:t>
          </w:r>
          <w:hyperlink r:id="rId2" w:history="1">
            <w:r w:rsidRPr="00716D0B">
              <w:rPr>
                <w:rStyle w:val="Hyperlink"/>
                <w:sz w:val="20"/>
                <w:szCs w:val="22"/>
              </w:rPr>
              <w:t>kmol@km.dk</w:t>
            </w:r>
          </w:hyperlink>
          <w:r w:rsidRPr="00716D0B">
            <w:rPr>
              <w:sz w:val="20"/>
              <w:szCs w:val="22"/>
            </w:rPr>
            <w:t xml:space="preserve"> </w:t>
          </w:r>
        </w:p>
        <w:p w14:paraId="46AB96D5" w14:textId="4CBE7FF9" w:rsidR="007D0D32" w:rsidRPr="008F6519" w:rsidRDefault="007D0D32" w:rsidP="00E4400D">
          <w:pPr>
            <w:pStyle w:val="Sidefod"/>
          </w:pPr>
          <w:r>
            <w:rPr>
              <w:sz w:val="20"/>
              <w:szCs w:val="22"/>
            </w:rPr>
            <w:t>Ulrich Piltoft</w:t>
          </w:r>
        </w:p>
      </w:tc>
      <w:tc>
        <w:tcPr>
          <w:tcW w:w="4111" w:type="dxa"/>
        </w:tcPr>
        <w:p w14:paraId="4FD09D05" w14:textId="258DCB27" w:rsidR="007D0D32" w:rsidRDefault="008E2BCE" w:rsidP="007D0D32">
          <w:pPr>
            <w:pStyle w:val="Sidefod"/>
            <w:rPr>
              <w:lang w:val="nn-NO"/>
            </w:rPr>
          </w:pPr>
          <w:r w:rsidRPr="006A4404">
            <w:rPr>
              <w:lang w:val="nn-NO"/>
            </w:rPr>
            <w:t>Budgetprovst</w:t>
          </w:r>
          <w:r>
            <w:rPr>
              <w:lang w:val="nn-NO"/>
            </w:rPr>
            <w:t>:</w:t>
          </w:r>
        </w:p>
        <w:p w14:paraId="0B48368A" w14:textId="77777777" w:rsidR="004E1036" w:rsidRDefault="008F6519" w:rsidP="007D0D32">
          <w:pPr>
            <w:pStyle w:val="Sidefod"/>
          </w:pPr>
          <w:r>
            <w:rPr>
              <w:lang w:val="nn-NO"/>
            </w:rPr>
            <w:t>Birgitte Kvist Poulsen</w:t>
          </w:r>
          <w:r w:rsidR="007D0D32">
            <w:rPr>
              <w:lang w:val="nn-NO"/>
            </w:rPr>
            <w:t xml:space="preserve">, </w:t>
          </w:r>
          <w:hyperlink r:id="rId3" w:history="1">
            <w:r w:rsidR="00716D0B" w:rsidRPr="00F916DB">
              <w:rPr>
                <w:rStyle w:val="Hyperlink"/>
                <w:sz w:val="20"/>
                <w:szCs w:val="20"/>
              </w:rPr>
              <w:t>bkp@km.dk</w:t>
            </w:r>
          </w:hyperlink>
        </w:p>
        <w:p w14:paraId="5679A63F" w14:textId="1C7091F3" w:rsidR="00FE3865" w:rsidRDefault="00FE3865" w:rsidP="007D0D32">
          <w:pPr>
            <w:pStyle w:val="Sidefod"/>
            <w:rPr>
              <w:lang w:val="nn-NO"/>
            </w:rPr>
          </w:pPr>
          <w:r>
            <w:rPr>
              <w:lang w:val="nn-NO"/>
            </w:rPr>
            <w:t>Micahel Kro</w:t>
          </w:r>
          <w:r w:rsidR="00A5532E">
            <w:rPr>
              <w:lang w:val="nn-NO"/>
            </w:rPr>
            <w:t>gs</w:t>
          </w:r>
          <w:r w:rsidR="00A75129">
            <w:rPr>
              <w:lang w:val="nn-NO"/>
            </w:rPr>
            <w:t>trup</w:t>
          </w:r>
          <w:r w:rsidR="00A5532E">
            <w:rPr>
              <w:lang w:val="nn-NO"/>
            </w:rPr>
            <w:t xml:space="preserve"> Nissen, </w:t>
          </w:r>
          <w:hyperlink r:id="rId4" w:history="1">
            <w:r w:rsidR="0072104E" w:rsidRPr="00BF6D83">
              <w:rPr>
                <w:rStyle w:val="Hyperlink"/>
                <w:lang w:val="nn-NO"/>
              </w:rPr>
              <w:t>mkni@km.dk</w:t>
            </w:r>
          </w:hyperlink>
        </w:p>
        <w:p w14:paraId="66CAC950" w14:textId="1082DCD6" w:rsidR="00A5532E" w:rsidRPr="006A4404" w:rsidRDefault="00A5532E" w:rsidP="007D0D32">
          <w:pPr>
            <w:pStyle w:val="Sidefod"/>
            <w:rPr>
              <w:lang w:val="nn-NO"/>
            </w:rPr>
          </w:pPr>
        </w:p>
      </w:tc>
    </w:tr>
  </w:tbl>
  <w:p w14:paraId="0B38FDAC" w14:textId="77777777" w:rsidR="004E1036" w:rsidRPr="006A4404" w:rsidRDefault="004E1036" w:rsidP="00E4400D">
    <w:pPr>
      <w:pStyle w:val="Sidefod"/>
      <w:rPr>
        <w:lang w:val="nn-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44FC4" w14:textId="77777777" w:rsidR="008E265B" w:rsidRDefault="008E265B">
      <w:r>
        <w:separator/>
      </w:r>
    </w:p>
  </w:footnote>
  <w:footnote w:type="continuationSeparator" w:id="0">
    <w:p w14:paraId="19556CA1" w14:textId="77777777" w:rsidR="008E265B" w:rsidRDefault="008E2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C959D" w14:textId="77777777" w:rsidR="004E1036" w:rsidRDefault="008E2BCE" w:rsidP="002B7C92">
    <w:pPr>
      <w:pStyle w:val="Sidehoved"/>
      <w:jc w:val="center"/>
      <w:rPr>
        <w:color w:val="44546A" w:themeColor="text2"/>
        <w:sz w:val="32"/>
        <w:szCs w:val="32"/>
      </w:rPr>
    </w:pPr>
    <w:r w:rsidRPr="002B7C92">
      <w:rPr>
        <w:noProof/>
        <w:color w:val="44546A" w:themeColor="text2"/>
        <w:sz w:val="44"/>
        <w:szCs w:val="44"/>
        <w:lang w:bidi="he-IL"/>
      </w:rPr>
      <w:drawing>
        <wp:anchor distT="0" distB="0" distL="114300" distR="114300" simplePos="0" relativeHeight="251659264" behindDoc="1" locked="0" layoutInCell="1" allowOverlap="1" wp14:anchorId="69311A85" wp14:editId="1BD360E5">
          <wp:simplePos x="0" y="0"/>
          <wp:positionH relativeFrom="column">
            <wp:posOffset>5187315</wp:posOffset>
          </wp:positionH>
          <wp:positionV relativeFrom="paragraph">
            <wp:posOffset>-57785</wp:posOffset>
          </wp:positionV>
          <wp:extent cx="937260" cy="539750"/>
          <wp:effectExtent l="0" t="0" r="0" b="0"/>
          <wp:wrapThrough wrapText="bothSides">
            <wp:wrapPolygon edited="0">
              <wp:start x="0" y="0"/>
              <wp:lineTo x="0" y="20584"/>
              <wp:lineTo x="21073" y="20584"/>
              <wp:lineTo x="21073" y="0"/>
              <wp:lineTo x="0" y="0"/>
            </wp:wrapPolygon>
          </wp:wrapThrough>
          <wp:docPr id="464340841" name="Billede 464340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dgetudval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7260" cy="539750"/>
                  </a:xfrm>
                  <a:prstGeom prst="rect">
                    <a:avLst/>
                  </a:prstGeom>
                </pic:spPr>
              </pic:pic>
            </a:graphicData>
          </a:graphic>
          <wp14:sizeRelH relativeFrom="page">
            <wp14:pctWidth>0</wp14:pctWidth>
          </wp14:sizeRelH>
          <wp14:sizeRelV relativeFrom="page">
            <wp14:pctHeight>0</wp14:pctHeight>
          </wp14:sizeRelV>
        </wp:anchor>
      </w:drawing>
    </w:r>
    <w:r>
      <w:rPr>
        <w:color w:val="44546A" w:themeColor="text2"/>
        <w:sz w:val="32"/>
        <w:szCs w:val="32"/>
      </w:rPr>
      <w:t>Det kirkelige budgetudvalg</w:t>
    </w:r>
  </w:p>
  <w:p w14:paraId="13F4907D" w14:textId="77777777" w:rsidR="004E1036" w:rsidRPr="00E4400D" w:rsidRDefault="008E2BCE" w:rsidP="00E4400D">
    <w:pPr>
      <w:pStyle w:val="Sidehoved"/>
      <w:jc w:val="center"/>
      <w:rPr>
        <w:color w:val="44546A" w:themeColor="text2"/>
      </w:rPr>
    </w:pPr>
    <w:r w:rsidRPr="00E4400D">
      <w:rPr>
        <w:color w:val="44546A" w:themeColor="text2"/>
      </w:rPr>
      <w:t>for provstier i Københavns kommune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28BF"/>
    <w:multiLevelType w:val="hybridMultilevel"/>
    <w:tmpl w:val="BF36288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A064C6B"/>
    <w:multiLevelType w:val="hybridMultilevel"/>
    <w:tmpl w:val="87CC2216"/>
    <w:lvl w:ilvl="0" w:tplc="FFFFFFFF">
      <w:start w:val="1"/>
      <w:numFmt w:val="ideographDigital"/>
      <w:lvlText w:val=""/>
      <w:lvlJc w:val="left"/>
    </w:lvl>
    <w:lvl w:ilvl="1" w:tplc="FFFFFFFF">
      <w:start w:val="1"/>
      <w:numFmt w:val="lowerLetter"/>
      <w:lvlText w:val="%2)"/>
      <w:lvlJc w:val="left"/>
      <w:pPr>
        <w:ind w:left="72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4336B4"/>
    <w:multiLevelType w:val="hybridMultilevel"/>
    <w:tmpl w:val="DD36FB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EB616D"/>
    <w:multiLevelType w:val="hybridMultilevel"/>
    <w:tmpl w:val="B8C6FB3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16C82CF9"/>
    <w:multiLevelType w:val="hybridMultilevel"/>
    <w:tmpl w:val="FEC0CF2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5" w15:restartNumberingAfterBreak="0">
    <w:nsid w:val="1E6425DB"/>
    <w:multiLevelType w:val="hybridMultilevel"/>
    <w:tmpl w:val="6644BE22"/>
    <w:lvl w:ilvl="0" w:tplc="2968CCCC">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6E00640"/>
    <w:multiLevelType w:val="hybridMultilevel"/>
    <w:tmpl w:val="FE04A6CE"/>
    <w:lvl w:ilvl="0" w:tplc="04060015">
      <w:start w:val="1"/>
      <w:numFmt w:val="upperLetter"/>
      <w:lvlText w:val="%1."/>
      <w:lvlJc w:val="left"/>
      <w:pPr>
        <w:ind w:left="1080" w:hanging="360"/>
      </w:pPr>
      <w:rPr>
        <w:rFonts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7" w15:restartNumberingAfterBreak="0">
    <w:nsid w:val="2C1E420F"/>
    <w:multiLevelType w:val="hybridMultilevel"/>
    <w:tmpl w:val="01A6812E"/>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8" w15:restartNumberingAfterBreak="0">
    <w:nsid w:val="31A15F52"/>
    <w:multiLevelType w:val="hybridMultilevel"/>
    <w:tmpl w:val="A3EAFBF0"/>
    <w:lvl w:ilvl="0" w:tplc="DCC4E842">
      <w:start w:val="1"/>
      <w:numFmt w:val="decimal"/>
      <w:lvlText w:val="%1."/>
      <w:lvlJc w:val="left"/>
      <w:pPr>
        <w:ind w:left="360" w:hanging="360"/>
      </w:pPr>
      <w:rPr>
        <w:b/>
        <w:bCs/>
      </w:rPr>
    </w:lvl>
    <w:lvl w:ilvl="1" w:tplc="80B29728">
      <w:start w:val="1"/>
      <w:numFmt w:val="lowerLetter"/>
      <w:lvlText w:val="%2."/>
      <w:lvlJc w:val="left"/>
      <w:pPr>
        <w:ind w:left="1080" w:hanging="360"/>
      </w:pPr>
    </w:lvl>
    <w:lvl w:ilvl="2" w:tplc="5F9C7314">
      <w:start w:val="1"/>
      <w:numFmt w:val="lowerRoman"/>
      <w:lvlText w:val="%3."/>
      <w:lvlJc w:val="right"/>
      <w:pPr>
        <w:ind w:left="1800" w:hanging="180"/>
      </w:pPr>
    </w:lvl>
    <w:lvl w:ilvl="3" w:tplc="299EE4AE">
      <w:start w:val="1"/>
      <w:numFmt w:val="decimal"/>
      <w:lvlText w:val="%4."/>
      <w:lvlJc w:val="left"/>
      <w:pPr>
        <w:ind w:left="2520" w:hanging="360"/>
      </w:pPr>
    </w:lvl>
    <w:lvl w:ilvl="4" w:tplc="A4A2730A">
      <w:start w:val="1"/>
      <w:numFmt w:val="lowerLetter"/>
      <w:lvlText w:val="%5."/>
      <w:lvlJc w:val="left"/>
      <w:pPr>
        <w:ind w:left="3240" w:hanging="360"/>
      </w:pPr>
    </w:lvl>
    <w:lvl w:ilvl="5" w:tplc="C4FA3692">
      <w:start w:val="1"/>
      <w:numFmt w:val="lowerRoman"/>
      <w:lvlText w:val="%6."/>
      <w:lvlJc w:val="right"/>
      <w:pPr>
        <w:ind w:left="3960" w:hanging="180"/>
      </w:pPr>
    </w:lvl>
    <w:lvl w:ilvl="6" w:tplc="04580000">
      <w:start w:val="1"/>
      <w:numFmt w:val="decimal"/>
      <w:lvlText w:val="%7."/>
      <w:lvlJc w:val="left"/>
      <w:pPr>
        <w:ind w:left="4680" w:hanging="360"/>
      </w:pPr>
    </w:lvl>
    <w:lvl w:ilvl="7" w:tplc="825C6E76">
      <w:start w:val="1"/>
      <w:numFmt w:val="lowerLetter"/>
      <w:lvlText w:val="%8."/>
      <w:lvlJc w:val="left"/>
      <w:pPr>
        <w:ind w:left="5400" w:hanging="360"/>
      </w:pPr>
    </w:lvl>
    <w:lvl w:ilvl="8" w:tplc="36C228CE">
      <w:start w:val="1"/>
      <w:numFmt w:val="lowerRoman"/>
      <w:lvlText w:val="%9."/>
      <w:lvlJc w:val="right"/>
      <w:pPr>
        <w:ind w:left="6120" w:hanging="180"/>
      </w:pPr>
    </w:lvl>
  </w:abstractNum>
  <w:abstractNum w:abstractNumId="9" w15:restartNumberingAfterBreak="0">
    <w:nsid w:val="37A03370"/>
    <w:multiLevelType w:val="hybridMultilevel"/>
    <w:tmpl w:val="2F7646E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0" w15:restartNumberingAfterBreak="0">
    <w:nsid w:val="3AA5019F"/>
    <w:multiLevelType w:val="hybridMultilevel"/>
    <w:tmpl w:val="DD36FB6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B992D42"/>
    <w:multiLevelType w:val="hybridMultilevel"/>
    <w:tmpl w:val="014875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0971FB0"/>
    <w:multiLevelType w:val="hybridMultilevel"/>
    <w:tmpl w:val="E8BCF550"/>
    <w:lvl w:ilvl="0" w:tplc="040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615437"/>
    <w:multiLevelType w:val="multilevel"/>
    <w:tmpl w:val="FBFA6A7C"/>
    <w:styleLink w:val="Aktuelliste1"/>
    <w:lvl w:ilvl="0">
      <w:start w:val="3"/>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C9D7561"/>
    <w:multiLevelType w:val="hybridMultilevel"/>
    <w:tmpl w:val="8DDCBA26"/>
    <w:lvl w:ilvl="0" w:tplc="B490920E">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1ED2A4A"/>
    <w:multiLevelType w:val="hybridMultilevel"/>
    <w:tmpl w:val="9904DEA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ADB406A"/>
    <w:multiLevelType w:val="hybridMultilevel"/>
    <w:tmpl w:val="E1B20C7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5AF072F5"/>
    <w:multiLevelType w:val="hybridMultilevel"/>
    <w:tmpl w:val="DE7E2020"/>
    <w:lvl w:ilvl="0" w:tplc="04060019">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8" w15:restartNumberingAfterBreak="0">
    <w:nsid w:val="5BC439C0"/>
    <w:multiLevelType w:val="hybridMultilevel"/>
    <w:tmpl w:val="7220AC6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5C0A3CCB"/>
    <w:multiLevelType w:val="hybridMultilevel"/>
    <w:tmpl w:val="FBFA6A7C"/>
    <w:lvl w:ilvl="0" w:tplc="04060019">
      <w:start w:val="3"/>
      <w:numFmt w:val="lowerLetter"/>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67A43D7B"/>
    <w:multiLevelType w:val="hybridMultilevel"/>
    <w:tmpl w:val="1EDADD64"/>
    <w:lvl w:ilvl="0" w:tplc="FF7606C6">
      <w:start w:val="1"/>
      <w:numFmt w:val="bullet"/>
      <w:lvlText w:val=""/>
      <w:lvlJc w:val="left"/>
      <w:pPr>
        <w:ind w:left="72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A5335E9"/>
    <w:multiLevelType w:val="hybridMultilevel"/>
    <w:tmpl w:val="F4CE19BA"/>
    <w:lvl w:ilvl="0" w:tplc="0406000F">
      <w:start w:val="1"/>
      <w:numFmt w:val="decimal"/>
      <w:lvlText w:val="%1."/>
      <w:lvlJc w:val="left"/>
      <w:pPr>
        <w:ind w:left="720" w:hanging="360"/>
      </w:pPr>
    </w:lvl>
    <w:lvl w:ilvl="1" w:tplc="7BC8088E">
      <w:start w:val="1"/>
      <w:numFmt w:val="lowerLetter"/>
      <w:lvlText w:val="%2."/>
      <w:lvlJc w:val="left"/>
      <w:pPr>
        <w:ind w:left="1440" w:hanging="360"/>
      </w:pPr>
      <w:rPr>
        <w:rFonts w:hint="default"/>
        <w:sz w:val="22"/>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6B2E1863"/>
    <w:multiLevelType w:val="multilevel"/>
    <w:tmpl w:val="3E14FBC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cs="Times New Roman"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5C37C35"/>
    <w:multiLevelType w:val="hybridMultilevel"/>
    <w:tmpl w:val="84D8BE5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765148AE"/>
    <w:multiLevelType w:val="multilevel"/>
    <w:tmpl w:val="A58C955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cs="Times New Roman"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C3E1C5A"/>
    <w:multiLevelType w:val="hybridMultilevel"/>
    <w:tmpl w:val="76424EC4"/>
    <w:lvl w:ilvl="0" w:tplc="FFD40D6E">
      <w:numFmt w:val="bullet"/>
      <w:lvlText w:val="-"/>
      <w:lvlJc w:val="left"/>
      <w:pPr>
        <w:ind w:left="1080" w:hanging="360"/>
      </w:pPr>
      <w:rPr>
        <w:rFonts w:ascii="Times New Roman" w:eastAsia="Times New Roman" w:hAnsi="Times New Roman" w:cs="Times New Roman" w:hint="default"/>
        <w:color w:val="222222"/>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16cid:durableId="1526091539">
    <w:abstractNumId w:val="22"/>
  </w:num>
  <w:num w:numId="2" w16cid:durableId="1432778671">
    <w:abstractNumId w:val="0"/>
  </w:num>
  <w:num w:numId="3" w16cid:durableId="81996572">
    <w:abstractNumId w:val="14"/>
  </w:num>
  <w:num w:numId="4" w16cid:durableId="2104764574">
    <w:abstractNumId w:val="24"/>
  </w:num>
  <w:num w:numId="5" w16cid:durableId="1934969347">
    <w:abstractNumId w:val="25"/>
  </w:num>
  <w:num w:numId="6" w16cid:durableId="1565990962">
    <w:abstractNumId w:val="3"/>
  </w:num>
  <w:num w:numId="7" w16cid:durableId="526722678">
    <w:abstractNumId w:val="6"/>
  </w:num>
  <w:num w:numId="8" w16cid:durableId="2010060697">
    <w:abstractNumId w:val="20"/>
  </w:num>
  <w:num w:numId="9" w16cid:durableId="2784358">
    <w:abstractNumId w:val="7"/>
  </w:num>
  <w:num w:numId="10" w16cid:durableId="462966357">
    <w:abstractNumId w:val="5"/>
  </w:num>
  <w:num w:numId="11" w16cid:durableId="1301299855">
    <w:abstractNumId w:val="15"/>
  </w:num>
  <w:num w:numId="12" w16cid:durableId="655842876">
    <w:abstractNumId w:val="19"/>
  </w:num>
  <w:num w:numId="13" w16cid:durableId="48725562">
    <w:abstractNumId w:val="13"/>
  </w:num>
  <w:num w:numId="14" w16cid:durableId="2023775831">
    <w:abstractNumId w:val="21"/>
  </w:num>
  <w:num w:numId="15" w16cid:durableId="993754377">
    <w:abstractNumId w:val="11"/>
  </w:num>
  <w:num w:numId="16" w16cid:durableId="1787235330">
    <w:abstractNumId w:val="17"/>
  </w:num>
  <w:num w:numId="17" w16cid:durableId="1530953485">
    <w:abstractNumId w:val="8"/>
  </w:num>
  <w:num w:numId="18" w16cid:durableId="677584193">
    <w:abstractNumId w:val="23"/>
  </w:num>
  <w:num w:numId="19" w16cid:durableId="1958872089">
    <w:abstractNumId w:val="18"/>
  </w:num>
  <w:num w:numId="20" w16cid:durableId="143009021">
    <w:abstractNumId w:val="10"/>
  </w:num>
  <w:num w:numId="21" w16cid:durableId="1515654924">
    <w:abstractNumId w:val="12"/>
  </w:num>
  <w:num w:numId="22" w16cid:durableId="1519346205">
    <w:abstractNumId w:val="1"/>
  </w:num>
  <w:num w:numId="23" w16cid:durableId="702560535">
    <w:abstractNumId w:val="16"/>
  </w:num>
  <w:num w:numId="24" w16cid:durableId="248006767">
    <w:abstractNumId w:val="4"/>
  </w:num>
  <w:num w:numId="25" w16cid:durableId="1121805376">
    <w:abstractNumId w:val="2"/>
  </w:num>
  <w:num w:numId="26" w16cid:durableId="45545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F05AB6AE-61A3-4116-9A02-B1225DFF319D}"/>
  </w:docVars>
  <w:rsids>
    <w:rsidRoot w:val="009D4801"/>
    <w:rsid w:val="000073E2"/>
    <w:rsid w:val="000151EE"/>
    <w:rsid w:val="00020482"/>
    <w:rsid w:val="00037904"/>
    <w:rsid w:val="00045870"/>
    <w:rsid w:val="0005498C"/>
    <w:rsid w:val="0005598A"/>
    <w:rsid w:val="000672EB"/>
    <w:rsid w:val="00071092"/>
    <w:rsid w:val="000A1FC9"/>
    <w:rsid w:val="000A43CD"/>
    <w:rsid w:val="000B258F"/>
    <w:rsid w:val="000B3B19"/>
    <w:rsid w:val="000E4827"/>
    <w:rsid w:val="000E5C01"/>
    <w:rsid w:val="000E6E4A"/>
    <w:rsid w:val="000F7B2D"/>
    <w:rsid w:val="00125281"/>
    <w:rsid w:val="0013441B"/>
    <w:rsid w:val="00140FEB"/>
    <w:rsid w:val="00151D6D"/>
    <w:rsid w:val="00193A41"/>
    <w:rsid w:val="001963EF"/>
    <w:rsid w:val="001A3B35"/>
    <w:rsid w:val="001C626B"/>
    <w:rsid w:val="001D0AD3"/>
    <w:rsid w:val="001E3926"/>
    <w:rsid w:val="0020227C"/>
    <w:rsid w:val="0020490A"/>
    <w:rsid w:val="0021318A"/>
    <w:rsid w:val="0021570C"/>
    <w:rsid w:val="00242A24"/>
    <w:rsid w:val="00251ED7"/>
    <w:rsid w:val="00254C7D"/>
    <w:rsid w:val="00297B36"/>
    <w:rsid w:val="002B2A8B"/>
    <w:rsid w:val="002D1017"/>
    <w:rsid w:val="002D36D4"/>
    <w:rsid w:val="002F1337"/>
    <w:rsid w:val="002F7EC7"/>
    <w:rsid w:val="0030052C"/>
    <w:rsid w:val="00300A1B"/>
    <w:rsid w:val="00306B8C"/>
    <w:rsid w:val="00331FE7"/>
    <w:rsid w:val="00337A21"/>
    <w:rsid w:val="0034187B"/>
    <w:rsid w:val="00351A38"/>
    <w:rsid w:val="00371B28"/>
    <w:rsid w:val="00374FE2"/>
    <w:rsid w:val="003971AC"/>
    <w:rsid w:val="003B6F5D"/>
    <w:rsid w:val="003F715D"/>
    <w:rsid w:val="004979E4"/>
    <w:rsid w:val="004C0419"/>
    <w:rsid w:val="004D1A90"/>
    <w:rsid w:val="004D65D7"/>
    <w:rsid w:val="004E1036"/>
    <w:rsid w:val="004E17BA"/>
    <w:rsid w:val="004E6FCD"/>
    <w:rsid w:val="004F062F"/>
    <w:rsid w:val="004F3320"/>
    <w:rsid w:val="00535BC3"/>
    <w:rsid w:val="00540597"/>
    <w:rsid w:val="0055689A"/>
    <w:rsid w:val="00563111"/>
    <w:rsid w:val="00572607"/>
    <w:rsid w:val="005874B2"/>
    <w:rsid w:val="00596A7A"/>
    <w:rsid w:val="005B72ED"/>
    <w:rsid w:val="005D219D"/>
    <w:rsid w:val="005E4B8A"/>
    <w:rsid w:val="005F0E2E"/>
    <w:rsid w:val="005F4A86"/>
    <w:rsid w:val="00610F85"/>
    <w:rsid w:val="00617D8C"/>
    <w:rsid w:val="00654703"/>
    <w:rsid w:val="0067144B"/>
    <w:rsid w:val="006747A7"/>
    <w:rsid w:val="00681760"/>
    <w:rsid w:val="00695C60"/>
    <w:rsid w:val="006A100C"/>
    <w:rsid w:val="006A3415"/>
    <w:rsid w:val="006C41C7"/>
    <w:rsid w:val="006D1DB0"/>
    <w:rsid w:val="007163B9"/>
    <w:rsid w:val="00716D0B"/>
    <w:rsid w:val="0072104E"/>
    <w:rsid w:val="00751A47"/>
    <w:rsid w:val="00765EC0"/>
    <w:rsid w:val="007820D5"/>
    <w:rsid w:val="00785395"/>
    <w:rsid w:val="00791C95"/>
    <w:rsid w:val="00794621"/>
    <w:rsid w:val="007A0605"/>
    <w:rsid w:val="007A6B9D"/>
    <w:rsid w:val="007C14D4"/>
    <w:rsid w:val="007D0D32"/>
    <w:rsid w:val="007D5941"/>
    <w:rsid w:val="00810E43"/>
    <w:rsid w:val="00823AE3"/>
    <w:rsid w:val="00832E10"/>
    <w:rsid w:val="00834369"/>
    <w:rsid w:val="00847462"/>
    <w:rsid w:val="0085410A"/>
    <w:rsid w:val="00864147"/>
    <w:rsid w:val="008771B3"/>
    <w:rsid w:val="008776C1"/>
    <w:rsid w:val="00885FCD"/>
    <w:rsid w:val="00891E90"/>
    <w:rsid w:val="0089255E"/>
    <w:rsid w:val="008A2B0D"/>
    <w:rsid w:val="008D43C0"/>
    <w:rsid w:val="008D479B"/>
    <w:rsid w:val="008D5D15"/>
    <w:rsid w:val="008E265B"/>
    <w:rsid w:val="008E2BCE"/>
    <w:rsid w:val="008E37B3"/>
    <w:rsid w:val="008F42CF"/>
    <w:rsid w:val="008F6519"/>
    <w:rsid w:val="008F6B11"/>
    <w:rsid w:val="00904D13"/>
    <w:rsid w:val="00910815"/>
    <w:rsid w:val="009243F0"/>
    <w:rsid w:val="00930ADD"/>
    <w:rsid w:val="009317DC"/>
    <w:rsid w:val="009535EB"/>
    <w:rsid w:val="00973812"/>
    <w:rsid w:val="009847FD"/>
    <w:rsid w:val="00986A2A"/>
    <w:rsid w:val="0099019A"/>
    <w:rsid w:val="00995FE4"/>
    <w:rsid w:val="009A6E1C"/>
    <w:rsid w:val="009D4801"/>
    <w:rsid w:val="009E0243"/>
    <w:rsid w:val="009E1AF2"/>
    <w:rsid w:val="00A06C3D"/>
    <w:rsid w:val="00A074C4"/>
    <w:rsid w:val="00A10C06"/>
    <w:rsid w:val="00A175C1"/>
    <w:rsid w:val="00A43ED2"/>
    <w:rsid w:val="00A46CD0"/>
    <w:rsid w:val="00A5416E"/>
    <w:rsid w:val="00A5532E"/>
    <w:rsid w:val="00A728BE"/>
    <w:rsid w:val="00A75129"/>
    <w:rsid w:val="00A8406A"/>
    <w:rsid w:val="00A90B23"/>
    <w:rsid w:val="00A91FEC"/>
    <w:rsid w:val="00A92C9C"/>
    <w:rsid w:val="00AA7534"/>
    <w:rsid w:val="00AB75C2"/>
    <w:rsid w:val="00AC0CF9"/>
    <w:rsid w:val="00AC7377"/>
    <w:rsid w:val="00AD5991"/>
    <w:rsid w:val="00B01400"/>
    <w:rsid w:val="00B21CB7"/>
    <w:rsid w:val="00B41EEB"/>
    <w:rsid w:val="00B45D94"/>
    <w:rsid w:val="00B56593"/>
    <w:rsid w:val="00B77A0A"/>
    <w:rsid w:val="00B8433D"/>
    <w:rsid w:val="00B925C4"/>
    <w:rsid w:val="00B959DF"/>
    <w:rsid w:val="00BA02CC"/>
    <w:rsid w:val="00BB35A0"/>
    <w:rsid w:val="00BC129C"/>
    <w:rsid w:val="00BC4BE7"/>
    <w:rsid w:val="00BD4FF7"/>
    <w:rsid w:val="00BE0B8F"/>
    <w:rsid w:val="00BE5337"/>
    <w:rsid w:val="00C10710"/>
    <w:rsid w:val="00C27CA0"/>
    <w:rsid w:val="00C36156"/>
    <w:rsid w:val="00C45940"/>
    <w:rsid w:val="00C53A92"/>
    <w:rsid w:val="00C87AB6"/>
    <w:rsid w:val="00C960F0"/>
    <w:rsid w:val="00CB620C"/>
    <w:rsid w:val="00D01117"/>
    <w:rsid w:val="00D15E7E"/>
    <w:rsid w:val="00D227B0"/>
    <w:rsid w:val="00D23337"/>
    <w:rsid w:val="00D2795E"/>
    <w:rsid w:val="00D409D8"/>
    <w:rsid w:val="00D42E6E"/>
    <w:rsid w:val="00D44F44"/>
    <w:rsid w:val="00D63BDA"/>
    <w:rsid w:val="00D70150"/>
    <w:rsid w:val="00D72476"/>
    <w:rsid w:val="00D955F9"/>
    <w:rsid w:val="00DB5182"/>
    <w:rsid w:val="00DB6678"/>
    <w:rsid w:val="00DB668C"/>
    <w:rsid w:val="00DD302A"/>
    <w:rsid w:val="00DE3124"/>
    <w:rsid w:val="00DE4F77"/>
    <w:rsid w:val="00DE70DF"/>
    <w:rsid w:val="00DF2688"/>
    <w:rsid w:val="00E0374B"/>
    <w:rsid w:val="00E120A7"/>
    <w:rsid w:val="00E31DA1"/>
    <w:rsid w:val="00E468DA"/>
    <w:rsid w:val="00E55B48"/>
    <w:rsid w:val="00E65A30"/>
    <w:rsid w:val="00E87874"/>
    <w:rsid w:val="00EB566E"/>
    <w:rsid w:val="00EE3F8E"/>
    <w:rsid w:val="00EF1967"/>
    <w:rsid w:val="00EF2EC8"/>
    <w:rsid w:val="00F0666C"/>
    <w:rsid w:val="00F1485B"/>
    <w:rsid w:val="00F15B53"/>
    <w:rsid w:val="00F41764"/>
    <w:rsid w:val="00F61648"/>
    <w:rsid w:val="00F66E2F"/>
    <w:rsid w:val="00F72374"/>
    <w:rsid w:val="00F97D18"/>
    <w:rsid w:val="00FA55D7"/>
    <w:rsid w:val="00FA75AC"/>
    <w:rsid w:val="00FB6351"/>
    <w:rsid w:val="00FD4684"/>
    <w:rsid w:val="00FE3865"/>
    <w:rsid w:val="00FE57C7"/>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897C2"/>
  <w15:chartTrackingRefBased/>
  <w15:docId w15:val="{472AD5EA-2E9D-4FB2-85B2-C5B820F5F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801"/>
    <w:pPr>
      <w:spacing w:after="0" w:line="240" w:lineRule="auto"/>
    </w:pPr>
    <w:rPr>
      <w:rFonts w:ascii="Times New Roman" w:eastAsia="Times New Roman" w:hAnsi="Times New Roman" w:cs="Times New Roman"/>
      <w:szCs w:val="24"/>
      <w:lang w:eastAsia="da-DK" w:bidi="ar-S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9D4801"/>
    <w:pPr>
      <w:tabs>
        <w:tab w:val="center" w:pos="4819"/>
        <w:tab w:val="right" w:pos="9638"/>
      </w:tabs>
    </w:pPr>
  </w:style>
  <w:style w:type="character" w:customStyle="1" w:styleId="SidehovedTegn">
    <w:name w:val="Sidehoved Tegn"/>
    <w:basedOn w:val="Standardskrifttypeiafsnit"/>
    <w:link w:val="Sidehoved"/>
    <w:uiPriority w:val="99"/>
    <w:rsid w:val="009D4801"/>
    <w:rPr>
      <w:rFonts w:ascii="Times New Roman" w:eastAsia="Times New Roman" w:hAnsi="Times New Roman" w:cs="Times New Roman"/>
      <w:szCs w:val="24"/>
      <w:lang w:eastAsia="da-DK" w:bidi="ar-SA"/>
    </w:rPr>
  </w:style>
  <w:style w:type="paragraph" w:styleId="Sidefod">
    <w:name w:val="footer"/>
    <w:basedOn w:val="Normal"/>
    <w:link w:val="SidefodTegn"/>
    <w:uiPriority w:val="99"/>
    <w:unhideWhenUsed/>
    <w:rsid w:val="009D4801"/>
    <w:pPr>
      <w:tabs>
        <w:tab w:val="center" w:pos="4819"/>
        <w:tab w:val="right" w:pos="9638"/>
      </w:tabs>
    </w:pPr>
  </w:style>
  <w:style w:type="character" w:customStyle="1" w:styleId="SidefodTegn">
    <w:name w:val="Sidefod Tegn"/>
    <w:basedOn w:val="Standardskrifttypeiafsnit"/>
    <w:link w:val="Sidefod"/>
    <w:uiPriority w:val="99"/>
    <w:rsid w:val="009D4801"/>
    <w:rPr>
      <w:rFonts w:ascii="Times New Roman" w:eastAsia="Times New Roman" w:hAnsi="Times New Roman" w:cs="Times New Roman"/>
      <w:szCs w:val="24"/>
      <w:lang w:eastAsia="da-DK" w:bidi="ar-SA"/>
    </w:rPr>
  </w:style>
  <w:style w:type="character" w:styleId="Hyperlink">
    <w:name w:val="Hyperlink"/>
    <w:basedOn w:val="Standardskrifttypeiafsnit"/>
    <w:uiPriority w:val="99"/>
    <w:unhideWhenUsed/>
    <w:rsid w:val="009D4801"/>
    <w:rPr>
      <w:color w:val="0563C1" w:themeColor="hyperlink"/>
      <w:u w:val="single"/>
    </w:rPr>
  </w:style>
  <w:style w:type="table" w:styleId="Tabel-Gitter">
    <w:name w:val="Table Grid"/>
    <w:basedOn w:val="Tabel-Normal"/>
    <w:uiPriority w:val="59"/>
    <w:rsid w:val="009D4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9D4801"/>
    <w:pPr>
      <w:ind w:left="720"/>
      <w:contextualSpacing/>
    </w:pPr>
  </w:style>
  <w:style w:type="paragraph" w:styleId="Markeringsbobletekst">
    <w:name w:val="Balloon Text"/>
    <w:basedOn w:val="Normal"/>
    <w:link w:val="MarkeringsbobletekstTegn"/>
    <w:uiPriority w:val="99"/>
    <w:semiHidden/>
    <w:unhideWhenUsed/>
    <w:rsid w:val="00E87874"/>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87874"/>
    <w:rPr>
      <w:rFonts w:ascii="Segoe UI" w:eastAsia="Times New Roman" w:hAnsi="Segoe UI" w:cs="Segoe UI"/>
      <w:sz w:val="18"/>
      <w:szCs w:val="18"/>
      <w:lang w:eastAsia="da-DK" w:bidi="ar-SA"/>
    </w:rPr>
  </w:style>
  <w:style w:type="character" w:styleId="Ulstomtale">
    <w:name w:val="Unresolved Mention"/>
    <w:basedOn w:val="Standardskrifttypeiafsnit"/>
    <w:uiPriority w:val="99"/>
    <w:semiHidden/>
    <w:unhideWhenUsed/>
    <w:rsid w:val="00D409D8"/>
    <w:rPr>
      <w:color w:val="605E5C"/>
      <w:shd w:val="clear" w:color="auto" w:fill="E1DFDD"/>
    </w:rPr>
  </w:style>
  <w:style w:type="numbering" w:customStyle="1" w:styleId="Aktuelliste1">
    <w:name w:val="Aktuel liste1"/>
    <w:uiPriority w:val="99"/>
    <w:rsid w:val="000E6E4A"/>
    <w:pPr>
      <w:numPr>
        <w:numId w:val="13"/>
      </w:numPr>
    </w:pPr>
  </w:style>
  <w:style w:type="paragraph" w:styleId="Korrektur">
    <w:name w:val="Revision"/>
    <w:hidden/>
    <w:uiPriority w:val="99"/>
    <w:semiHidden/>
    <w:rsid w:val="0021570C"/>
    <w:pPr>
      <w:spacing w:after="0" w:line="240" w:lineRule="auto"/>
    </w:pPr>
    <w:rPr>
      <w:rFonts w:ascii="Times New Roman" w:eastAsia="Times New Roman" w:hAnsi="Times New Roman" w:cs="Times New Roman"/>
      <w:szCs w:val="24"/>
      <w:lang w:eastAsia="da-DK"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45467">
      <w:bodyDiv w:val="1"/>
      <w:marLeft w:val="0"/>
      <w:marRight w:val="0"/>
      <w:marTop w:val="0"/>
      <w:marBottom w:val="0"/>
      <w:divBdr>
        <w:top w:val="none" w:sz="0" w:space="0" w:color="auto"/>
        <w:left w:val="none" w:sz="0" w:space="0" w:color="auto"/>
        <w:bottom w:val="none" w:sz="0" w:space="0" w:color="auto"/>
        <w:right w:val="none" w:sz="0" w:space="0" w:color="auto"/>
      </w:divBdr>
    </w:div>
    <w:div w:id="280723045">
      <w:bodyDiv w:val="1"/>
      <w:marLeft w:val="0"/>
      <w:marRight w:val="0"/>
      <w:marTop w:val="0"/>
      <w:marBottom w:val="0"/>
      <w:divBdr>
        <w:top w:val="none" w:sz="0" w:space="0" w:color="auto"/>
        <w:left w:val="none" w:sz="0" w:space="0" w:color="auto"/>
        <w:bottom w:val="none" w:sz="0" w:space="0" w:color="auto"/>
        <w:right w:val="none" w:sz="0" w:space="0" w:color="auto"/>
      </w:divBdr>
    </w:div>
    <w:div w:id="303432392">
      <w:bodyDiv w:val="1"/>
      <w:marLeft w:val="0"/>
      <w:marRight w:val="0"/>
      <w:marTop w:val="0"/>
      <w:marBottom w:val="0"/>
      <w:divBdr>
        <w:top w:val="none" w:sz="0" w:space="0" w:color="auto"/>
        <w:left w:val="none" w:sz="0" w:space="0" w:color="auto"/>
        <w:bottom w:val="none" w:sz="0" w:space="0" w:color="auto"/>
        <w:right w:val="none" w:sz="0" w:space="0" w:color="auto"/>
      </w:divBdr>
      <w:divsChild>
        <w:div w:id="613178024">
          <w:marLeft w:val="0"/>
          <w:marRight w:val="0"/>
          <w:marTop w:val="0"/>
          <w:marBottom w:val="0"/>
          <w:divBdr>
            <w:top w:val="none" w:sz="0" w:space="0" w:color="auto"/>
            <w:left w:val="none" w:sz="0" w:space="0" w:color="auto"/>
            <w:bottom w:val="none" w:sz="0" w:space="0" w:color="auto"/>
            <w:right w:val="none" w:sz="0" w:space="0" w:color="auto"/>
          </w:divBdr>
          <w:divsChild>
            <w:div w:id="425737134">
              <w:marLeft w:val="0"/>
              <w:marRight w:val="0"/>
              <w:marTop w:val="0"/>
              <w:marBottom w:val="0"/>
              <w:divBdr>
                <w:top w:val="none" w:sz="0" w:space="0" w:color="auto"/>
                <w:left w:val="none" w:sz="0" w:space="0" w:color="auto"/>
                <w:bottom w:val="none" w:sz="0" w:space="0" w:color="auto"/>
                <w:right w:val="none" w:sz="0" w:space="0" w:color="auto"/>
              </w:divBdr>
              <w:divsChild>
                <w:div w:id="144631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98737">
      <w:bodyDiv w:val="1"/>
      <w:marLeft w:val="0"/>
      <w:marRight w:val="0"/>
      <w:marTop w:val="0"/>
      <w:marBottom w:val="0"/>
      <w:divBdr>
        <w:top w:val="none" w:sz="0" w:space="0" w:color="auto"/>
        <w:left w:val="none" w:sz="0" w:space="0" w:color="auto"/>
        <w:bottom w:val="none" w:sz="0" w:space="0" w:color="auto"/>
        <w:right w:val="none" w:sz="0" w:space="0" w:color="auto"/>
      </w:divBdr>
    </w:div>
    <w:div w:id="1113674604">
      <w:bodyDiv w:val="1"/>
      <w:marLeft w:val="0"/>
      <w:marRight w:val="0"/>
      <w:marTop w:val="0"/>
      <w:marBottom w:val="0"/>
      <w:divBdr>
        <w:top w:val="none" w:sz="0" w:space="0" w:color="auto"/>
        <w:left w:val="none" w:sz="0" w:space="0" w:color="auto"/>
        <w:bottom w:val="none" w:sz="0" w:space="0" w:color="auto"/>
        <w:right w:val="none" w:sz="0" w:space="0" w:color="auto"/>
      </w:divBdr>
    </w:div>
    <w:div w:id="1821144960">
      <w:bodyDiv w:val="1"/>
      <w:marLeft w:val="0"/>
      <w:marRight w:val="0"/>
      <w:marTop w:val="0"/>
      <w:marBottom w:val="0"/>
      <w:divBdr>
        <w:top w:val="none" w:sz="0" w:space="0" w:color="auto"/>
        <w:left w:val="none" w:sz="0" w:space="0" w:color="auto"/>
        <w:bottom w:val="none" w:sz="0" w:space="0" w:color="auto"/>
        <w:right w:val="none" w:sz="0" w:space="0" w:color="auto"/>
      </w:divBdr>
    </w:div>
    <w:div w:id="186767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bkp@km.dk" TargetMode="External"/><Relationship Id="rId2" Type="http://schemas.openxmlformats.org/officeDocument/2006/relationships/hyperlink" Target="mailto:kmol@km.dk" TargetMode="External"/><Relationship Id="rId1" Type="http://schemas.openxmlformats.org/officeDocument/2006/relationships/hyperlink" Target="mailto:bukbh@km.dk" TargetMode="External"/><Relationship Id="rId4" Type="http://schemas.openxmlformats.org/officeDocument/2006/relationships/hyperlink" Target="mailto:mkni@km.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E9560-CCE7-4C52-848B-257F8AA80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1226</Words>
  <Characters>7480</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Kirk Jørgensen</dc:creator>
  <cp:keywords/>
  <dc:description/>
  <cp:lastModifiedBy>Karen-Marie Olesen</cp:lastModifiedBy>
  <cp:revision>17</cp:revision>
  <cp:lastPrinted>2026-05-11T18:22:00Z</cp:lastPrinted>
  <dcterms:created xsi:type="dcterms:W3CDTF">2026-06-21T05:31:00Z</dcterms:created>
  <dcterms:modified xsi:type="dcterms:W3CDTF">2026-06-21T14:41:00Z</dcterms:modified>
</cp:coreProperties>
</file>