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162" w:rsidRDefault="00FC6162" w:rsidP="00FC6162">
      <w:pPr>
        <w:spacing w:after="0"/>
        <w:ind w:left="720" w:hanging="360"/>
        <w:rPr>
          <w:b/>
          <w:bCs/>
        </w:rPr>
      </w:pPr>
      <w:r>
        <w:rPr>
          <w:b/>
          <w:bCs/>
        </w:rPr>
        <w:t>Noter fra møde i a</w:t>
      </w:r>
      <w:r w:rsidR="00E769F0" w:rsidRPr="00E769F0">
        <w:rPr>
          <w:b/>
          <w:bCs/>
        </w:rPr>
        <w:t>rbejdsgruppe vedr. budgetmodel 25. februar 2021</w:t>
      </w:r>
      <w:r w:rsidR="00FB29A0">
        <w:rPr>
          <w:b/>
          <w:bCs/>
        </w:rPr>
        <w:t xml:space="preserve"> – til </w:t>
      </w:r>
      <w:proofErr w:type="spellStart"/>
      <w:r w:rsidR="00FB29A0">
        <w:rPr>
          <w:b/>
          <w:bCs/>
        </w:rPr>
        <w:t>PUmøde</w:t>
      </w:r>
      <w:proofErr w:type="spellEnd"/>
      <w:r w:rsidR="00FB29A0">
        <w:rPr>
          <w:b/>
          <w:bCs/>
        </w:rPr>
        <w:t xml:space="preserve"> 3</w:t>
      </w:r>
      <w:bookmarkStart w:id="0" w:name="_GoBack"/>
      <w:bookmarkEnd w:id="0"/>
      <w:r w:rsidR="00DA4252">
        <w:rPr>
          <w:b/>
          <w:bCs/>
        </w:rPr>
        <w:t>. marts</w:t>
      </w:r>
    </w:p>
    <w:p w:rsidR="00DA4252" w:rsidRDefault="00DA4252" w:rsidP="00FC6162">
      <w:pPr>
        <w:spacing w:after="0"/>
        <w:ind w:left="720" w:hanging="360"/>
        <w:rPr>
          <w:b/>
          <w:bCs/>
        </w:rPr>
      </w:pPr>
    </w:p>
    <w:p w:rsidR="00B266ED" w:rsidRDefault="00FC6162" w:rsidP="00FC6162">
      <w:pPr>
        <w:pStyle w:val="Listeafsnit"/>
        <w:numPr>
          <w:ilvl w:val="0"/>
          <w:numId w:val="2"/>
        </w:numPr>
        <w:spacing w:after="0"/>
      </w:pPr>
      <w:r>
        <w:t>Der arbejdes videre med én f</w:t>
      </w:r>
      <w:r w:rsidR="00E769F0">
        <w:t>ælles pulje</w:t>
      </w:r>
      <w:r>
        <w:t xml:space="preserve"> på 1% af ligningsbeløbet for 22, dvs. ca. kr. 500.000,- med kriterier, som følger:</w:t>
      </w:r>
    </w:p>
    <w:p w:rsidR="00B266ED" w:rsidRDefault="00B266ED" w:rsidP="00FC6162">
      <w:pPr>
        <w:spacing w:after="0"/>
        <w:ind w:firstLine="360"/>
        <w:rPr>
          <w:b/>
        </w:rPr>
      </w:pPr>
      <w:r>
        <w:rPr>
          <w:b/>
        </w:rPr>
        <w:t>Aktivitetspulje Bispebjerg-Brønshøj Provsti</w:t>
      </w:r>
    </w:p>
    <w:p w:rsidR="00B266ED" w:rsidRDefault="00B266ED" w:rsidP="00FC6162">
      <w:pPr>
        <w:spacing w:after="0"/>
        <w:ind w:left="360"/>
      </w:pPr>
      <w:r>
        <w:t>Med det formål at fremme nye</w:t>
      </w:r>
      <w:r w:rsidR="00FC6162">
        <w:t>,</w:t>
      </w:r>
      <w:r>
        <w:t xml:space="preserve"> </w:t>
      </w:r>
      <w:r w:rsidR="00FC6162">
        <w:t>menighedso</w:t>
      </w:r>
      <w:r>
        <w:t>pbyggende aktiviteter i sognene i Bispebjerg-Brønshøj Provsti oprettes der en aktivitetspulje i provstiet.</w:t>
      </w:r>
      <w:r w:rsidR="00FC6162">
        <w:t xml:space="preserve"> </w:t>
      </w:r>
      <w:r>
        <w:t>Pulje</w:t>
      </w:r>
      <w:r w:rsidR="00FC6162">
        <w:t>n</w:t>
      </w:r>
      <w:r>
        <w:t xml:space="preserve"> opbygges af fremskrivningsbeløbet for ligningsmidlerne</w:t>
      </w:r>
      <w:r w:rsidR="00FC6162">
        <w:t>,</w:t>
      </w:r>
      <w:r>
        <w:t xml:space="preserve"> i</w:t>
      </w:r>
      <w:r w:rsidR="00522C49">
        <w:t>ndtil der nås et niveau på ca. 1/2</w:t>
      </w:r>
      <w:r>
        <w:t xml:space="preserve"> mio. kr. </w:t>
      </w:r>
    </w:p>
    <w:p w:rsidR="00B266ED" w:rsidRDefault="00B266ED" w:rsidP="00FC6162">
      <w:pPr>
        <w:spacing w:after="0"/>
        <w:ind w:left="360"/>
      </w:pPr>
      <w:r>
        <w:t xml:space="preserve">Der kan søges til menighedsopbyggende aktiviteter, som er nye for den pågældende kirke. Der kan ikke søges til aktiviteter eller tiltag, som i forvejen må anses for almindelige og brugte redskaber. Der kan således ikke </w:t>
      </w:r>
      <w:r w:rsidR="00522C49">
        <w:t>søges til fx. enkelte foredrag.</w:t>
      </w:r>
    </w:p>
    <w:p w:rsidR="00FC6162" w:rsidRDefault="00FC6162" w:rsidP="00FC6162">
      <w:pPr>
        <w:spacing w:after="0"/>
        <w:ind w:left="360"/>
      </w:pPr>
      <w:r>
        <w:t>Der kan tillige søges til diakonale aktiviteter, evt. baseret på en samarbejdsaftale mellem to eller flere kirker i provstiet.</w:t>
      </w:r>
    </w:p>
    <w:p w:rsidR="00522C49" w:rsidRDefault="00B266ED" w:rsidP="00FC6162">
      <w:pPr>
        <w:spacing w:after="0"/>
        <w:ind w:firstLine="360"/>
      </w:pPr>
      <w:r>
        <w:t>Det er alene til drift, der kan søges, og der er således intet fæl</w:t>
      </w:r>
      <w:r w:rsidR="00522C49">
        <w:t>les handleområde med 5%-midler.</w:t>
      </w:r>
    </w:p>
    <w:p w:rsidR="00522C49" w:rsidRDefault="00B266ED" w:rsidP="00FC6162">
      <w:pPr>
        <w:spacing w:after="0"/>
      </w:pPr>
      <w:r>
        <w:t xml:space="preserve">  </w:t>
      </w:r>
    </w:p>
    <w:p w:rsidR="00FC6162" w:rsidRDefault="00FC6162" w:rsidP="00FC6162">
      <w:pPr>
        <w:pStyle w:val="Listeafsnit"/>
        <w:numPr>
          <w:ilvl w:val="0"/>
          <w:numId w:val="2"/>
        </w:numPr>
        <w:spacing w:after="0"/>
      </w:pPr>
      <w:r>
        <w:t>Med udgangspunkt i Stiftets statistikskema tælles, som følger:</w:t>
      </w:r>
    </w:p>
    <w:p w:rsidR="00FC6162" w:rsidRPr="000515C6" w:rsidRDefault="00FC6162" w:rsidP="00FC6162">
      <w:pPr>
        <w:pStyle w:val="Listeafsnit"/>
        <w:spacing w:after="0"/>
        <w:rPr>
          <w:b/>
        </w:rPr>
      </w:pPr>
      <w:r w:rsidRPr="000515C6">
        <w:rPr>
          <w:b/>
        </w:rPr>
        <w:t>’Skal’-aktiviteter:</w:t>
      </w:r>
    </w:p>
    <w:p w:rsidR="00FC6162" w:rsidRDefault="00FC6162" w:rsidP="00FC6162">
      <w:pPr>
        <w:pStyle w:val="Listeafsnit"/>
        <w:spacing w:after="0"/>
      </w:pPr>
      <w:r>
        <w:t>pkt. 4: Gudstjenester undtagen babysalmesang</w:t>
      </w:r>
    </w:p>
    <w:p w:rsidR="00FC6162" w:rsidRDefault="00FC6162" w:rsidP="00FC6162">
      <w:pPr>
        <w:pStyle w:val="Listeafsnit"/>
        <w:spacing w:after="0"/>
      </w:pPr>
      <w:r>
        <w:t>pkt. 5: Andagter (tæller kun ½, fordi en andagt har mindre musikalsk besætning</w:t>
      </w:r>
      <w:r w:rsidR="00BF1400">
        <w:t>, dvs. kirkesanger/-kor og musikere og færre musikalske indslag og salmer, samt færre liturgiske led. Det er præstens afgørelse, om der er tale om en andagt eller en gudstjeneste.)</w:t>
      </w:r>
    </w:p>
    <w:p w:rsidR="00BF1400" w:rsidRDefault="00BF1400" w:rsidP="00FC6162">
      <w:pPr>
        <w:pStyle w:val="Listeafsnit"/>
        <w:spacing w:after="0"/>
      </w:pPr>
      <w:r>
        <w:t>pkt. 6: Gudstjenester andetsteds (typisk på plejehjem, tæller i det sogne, som leverer personale)</w:t>
      </w:r>
    </w:p>
    <w:p w:rsidR="00BF1400" w:rsidRDefault="00BF1400" w:rsidP="00FC6162">
      <w:pPr>
        <w:pStyle w:val="Listeafsnit"/>
        <w:spacing w:after="0"/>
      </w:pPr>
      <w:r>
        <w:t>pkt. 9: Vielser og velsignelser, som sker i kirken</w:t>
      </w:r>
    </w:p>
    <w:p w:rsidR="00BF1400" w:rsidRDefault="00BF1400" w:rsidP="00FC6162">
      <w:pPr>
        <w:pStyle w:val="Listeafsnit"/>
        <w:spacing w:after="0"/>
      </w:pPr>
      <w:r>
        <w:t>pkt. 10: Begravelser, som sker i kirken</w:t>
      </w:r>
    </w:p>
    <w:p w:rsidR="00BF1400" w:rsidRDefault="00BF1400" w:rsidP="00FC6162">
      <w:pPr>
        <w:pStyle w:val="Listeafsnit"/>
        <w:spacing w:after="0"/>
      </w:pPr>
      <w:r>
        <w:t>pkt. 12: Konfirmander i tællingsåret (tæller 24 (undervisningsgange) for hvert hold</w:t>
      </w:r>
    </w:p>
    <w:p w:rsidR="00BF1400" w:rsidRDefault="00BF1400" w:rsidP="00FC6162">
      <w:pPr>
        <w:pStyle w:val="Listeafsnit"/>
        <w:spacing w:after="0"/>
      </w:pPr>
      <w:r>
        <w:t>pkt. 13: Minikonfirmander tæller 8 (undervisningsgange)</w:t>
      </w:r>
    </w:p>
    <w:p w:rsidR="00BF1400" w:rsidRPr="000515C6" w:rsidRDefault="00BF1400" w:rsidP="00FC6162">
      <w:pPr>
        <w:pStyle w:val="Listeafsnit"/>
        <w:spacing w:after="0"/>
        <w:rPr>
          <w:b/>
        </w:rPr>
      </w:pPr>
    </w:p>
    <w:p w:rsidR="00BF1400" w:rsidRPr="000515C6" w:rsidRDefault="00BF1400" w:rsidP="00FC6162">
      <w:pPr>
        <w:pStyle w:val="Listeafsnit"/>
        <w:spacing w:after="0"/>
        <w:rPr>
          <w:b/>
        </w:rPr>
      </w:pPr>
      <w:r w:rsidRPr="000515C6">
        <w:rPr>
          <w:b/>
        </w:rPr>
        <w:t>’Kan’-aktiviteter:</w:t>
      </w:r>
    </w:p>
    <w:p w:rsidR="00BF1400" w:rsidRDefault="00BF1400" w:rsidP="00FC6162">
      <w:pPr>
        <w:pStyle w:val="Listeafsnit"/>
        <w:spacing w:after="0"/>
      </w:pPr>
      <w:r>
        <w:t>pkt. 4 og 16k: Babysalmesang</w:t>
      </w:r>
    </w:p>
    <w:p w:rsidR="00BF1400" w:rsidRDefault="00BF1400" w:rsidP="00FC6162">
      <w:pPr>
        <w:pStyle w:val="Listeafsnit"/>
        <w:spacing w:after="0"/>
      </w:pPr>
      <w:r>
        <w:t>pkt. 7: Kirkekoncerter</w:t>
      </w:r>
    </w:p>
    <w:p w:rsidR="00BF1400" w:rsidRDefault="00BF1400" w:rsidP="00FC6162">
      <w:pPr>
        <w:pStyle w:val="Listeafsnit"/>
        <w:spacing w:after="0"/>
      </w:pPr>
      <w:r>
        <w:t>pkt. 16: Alle aktiviteter, som</w:t>
      </w:r>
      <w:r w:rsidR="000515C6">
        <w:t xml:space="preserve"> foregår i kirken, og som</w:t>
      </w:r>
      <w:r>
        <w:t xml:space="preserve"> har kirken som afsender, dvs. ikke:</w:t>
      </w:r>
    </w:p>
    <w:p w:rsidR="00BF1400" w:rsidRDefault="00BF1400" w:rsidP="00BF1400">
      <w:pPr>
        <w:pStyle w:val="Listeafsnit"/>
        <w:numPr>
          <w:ilvl w:val="0"/>
          <w:numId w:val="3"/>
        </w:numPr>
        <w:spacing w:after="0"/>
      </w:pPr>
      <w:r>
        <w:t>turister</w:t>
      </w:r>
    </w:p>
    <w:p w:rsidR="00BF1400" w:rsidRDefault="00BF1400" w:rsidP="00BF1400">
      <w:pPr>
        <w:pStyle w:val="Listeafsnit"/>
        <w:numPr>
          <w:ilvl w:val="0"/>
          <w:numId w:val="3"/>
        </w:numPr>
        <w:spacing w:after="0"/>
      </w:pPr>
      <w:r>
        <w:t>spejdere/</w:t>
      </w:r>
      <w:proofErr w:type="spellStart"/>
      <w:r>
        <w:t>FDF’ere</w:t>
      </w:r>
      <w:proofErr w:type="spellEnd"/>
    </w:p>
    <w:p w:rsidR="00BF1400" w:rsidRDefault="00BF1400" w:rsidP="00BF1400">
      <w:pPr>
        <w:pStyle w:val="Listeafsnit"/>
        <w:numPr>
          <w:ilvl w:val="0"/>
          <w:numId w:val="3"/>
        </w:numPr>
        <w:spacing w:after="0"/>
      </w:pPr>
      <w:r>
        <w:t>udlejning</w:t>
      </w:r>
      <w:r w:rsidR="000515C6">
        <w:t xml:space="preserve"> (til f.eks. sammenkomst efter en kirkelig handling, boligforening osv.)</w:t>
      </w:r>
    </w:p>
    <w:p w:rsidR="00BF1400" w:rsidRDefault="00BF1400" w:rsidP="00BF1400">
      <w:pPr>
        <w:pStyle w:val="Listeafsnit"/>
        <w:numPr>
          <w:ilvl w:val="0"/>
          <w:numId w:val="3"/>
        </w:numPr>
        <w:spacing w:after="0"/>
      </w:pPr>
      <w:r>
        <w:t>udlån</w:t>
      </w:r>
      <w:r w:rsidR="000515C6">
        <w:t xml:space="preserve"> (til f.eks. forening, eller til kor, som ikke ledes af kirkens personale.)</w:t>
      </w:r>
    </w:p>
    <w:p w:rsidR="000515C6" w:rsidRDefault="000515C6" w:rsidP="00BF1400">
      <w:pPr>
        <w:pStyle w:val="Listeafsnit"/>
        <w:numPr>
          <w:ilvl w:val="0"/>
          <w:numId w:val="3"/>
        </w:numPr>
        <w:spacing w:after="0"/>
      </w:pPr>
      <w:r>
        <w:t>pilgrimsvandringer</w:t>
      </w:r>
    </w:p>
    <w:p w:rsidR="000515C6" w:rsidRDefault="000515C6" w:rsidP="000515C6">
      <w:pPr>
        <w:pStyle w:val="Listeafsnit"/>
        <w:spacing w:after="0"/>
      </w:pPr>
    </w:p>
    <w:p w:rsidR="000515C6" w:rsidRDefault="000515C6" w:rsidP="00FC6162">
      <w:pPr>
        <w:pStyle w:val="Listeafsnit"/>
        <w:numPr>
          <w:ilvl w:val="0"/>
          <w:numId w:val="2"/>
        </w:numPr>
        <w:spacing w:after="0"/>
      </w:pPr>
      <w:r>
        <w:t xml:space="preserve">Ved lukning af en kirke pga. istandsættelse, og hvor det ikke er muligt at afholde gudstjenester og aktiviteter i et andet rum i kirken, </w:t>
      </w:r>
      <w:r w:rsidR="00900CC9">
        <w:t>tælles gudstjenester</w:t>
      </w:r>
      <w:r>
        <w:t xml:space="preserve"> og</w:t>
      </w:r>
      <w:r w:rsidR="00900CC9">
        <w:t xml:space="preserve"> aktiviteter</w:t>
      </w:r>
      <w:r w:rsidR="00DA4252">
        <w:t>,</w:t>
      </w:r>
      <w:r w:rsidR="00900CC9">
        <w:t xml:space="preserve"> </w:t>
      </w:r>
      <w:r>
        <w:t>sådan som de ville have været afholdt</w:t>
      </w:r>
      <w:r w:rsidR="00DA4252">
        <w:t>.</w:t>
      </w:r>
    </w:p>
    <w:p w:rsidR="00DA4252" w:rsidRDefault="00DA4252" w:rsidP="00DA4252">
      <w:pPr>
        <w:pStyle w:val="Listeafsnit"/>
        <w:spacing w:after="0"/>
      </w:pPr>
    </w:p>
    <w:p w:rsidR="00900CC9" w:rsidRDefault="000515C6" w:rsidP="00FC6162">
      <w:pPr>
        <w:pStyle w:val="Listeafsnit"/>
        <w:numPr>
          <w:ilvl w:val="0"/>
          <w:numId w:val="2"/>
        </w:numPr>
        <w:spacing w:after="0"/>
      </w:pPr>
      <w:r>
        <w:t>Ved henvisning til en anden kirke for at løse inddækning af præsts lovlige fravær tælles gudstjenesten alligevel med (selvom der ikke er udgifter til personale?)</w:t>
      </w:r>
    </w:p>
    <w:p w:rsidR="00E769F0" w:rsidRDefault="000515C6" w:rsidP="00FC6162">
      <w:pPr>
        <w:pStyle w:val="Listeafsnit"/>
        <w:numPr>
          <w:ilvl w:val="0"/>
          <w:numId w:val="2"/>
        </w:numPr>
        <w:spacing w:after="0"/>
      </w:pPr>
      <w:r>
        <w:lastRenderedPageBreak/>
        <w:t xml:space="preserve">Der var bred enighed om, at statistiktal fra 2020 ikke kan anvendes pga. </w:t>
      </w:r>
      <w:proofErr w:type="spellStart"/>
      <w:r>
        <w:t>coronarestriktioners</w:t>
      </w:r>
      <w:proofErr w:type="spellEnd"/>
      <w:r>
        <w:t xml:space="preserve"> </w:t>
      </w:r>
      <w:proofErr w:type="spellStart"/>
      <w:r>
        <w:t>indvirken</w:t>
      </w:r>
      <w:proofErr w:type="spellEnd"/>
      <w:r>
        <w:t>. Arbejdsgruppen var delt ift. om statistiktal fra 2021 vil være anvendelige. Halvdelen mente nej. Halvdelen mente ja, fordi vi har de samme udfordringer, og fordi der måske i lang tid fremover vil være restriktioner, der skal følges. Flertallet mener, at der skal bruges statistiktal fra tre år tilbage, for at optællingerne er så tæt på nutid som muligt.</w:t>
      </w:r>
    </w:p>
    <w:p w:rsidR="000515C6" w:rsidRDefault="000515C6" w:rsidP="000515C6">
      <w:pPr>
        <w:pStyle w:val="Listeafsnit"/>
        <w:spacing w:after="0"/>
      </w:pPr>
    </w:p>
    <w:p w:rsidR="00522C49" w:rsidRDefault="00DA4252" w:rsidP="00362422">
      <w:pPr>
        <w:pStyle w:val="Listeafsnit"/>
        <w:numPr>
          <w:ilvl w:val="0"/>
          <w:numId w:val="2"/>
        </w:numPr>
        <w:spacing w:after="0"/>
      </w:pPr>
      <w:r>
        <w:t>Provstiarkitekt og provst gennemgår med den enkelte kirke, om der er</w:t>
      </w:r>
      <w:r w:rsidR="00E769F0">
        <w:t xml:space="preserve"> m</w:t>
      </w:r>
      <w:r>
        <w:t>2 i opgørelsen som skal flytte kategori, og om m2</w:t>
      </w:r>
      <w:r w:rsidR="00522C49">
        <w:t xml:space="preserve">optællinger </w:t>
      </w:r>
      <w:r>
        <w:t>er korrekte</w:t>
      </w:r>
      <w:r w:rsidR="00522C49">
        <w:t>.</w:t>
      </w:r>
    </w:p>
    <w:p w:rsidR="00DA4252" w:rsidRDefault="00DA4252" w:rsidP="00DA4252">
      <w:pPr>
        <w:pStyle w:val="Listeafsnit"/>
        <w:spacing w:after="0"/>
      </w:pPr>
    </w:p>
    <w:p w:rsidR="00900CC9" w:rsidRDefault="00DA4252" w:rsidP="00FC6162">
      <w:pPr>
        <w:pStyle w:val="Listeafsnit"/>
        <w:numPr>
          <w:ilvl w:val="0"/>
          <w:numId w:val="2"/>
        </w:numPr>
        <w:spacing w:after="0"/>
      </w:pPr>
      <w:r>
        <w:t>S</w:t>
      </w:r>
      <w:r w:rsidR="00900CC9">
        <w:t>tatistikopgørelser igennem for at sikre at alt er tastet rigtigt og ensartet.</w:t>
      </w:r>
    </w:p>
    <w:p w:rsidR="00DA4252" w:rsidRDefault="00DA4252" w:rsidP="00DA4252">
      <w:pPr>
        <w:pStyle w:val="Listeafsnit"/>
        <w:spacing w:after="0"/>
      </w:pPr>
    </w:p>
    <w:p w:rsidR="00E769F0" w:rsidRDefault="00DA4252" w:rsidP="00FC6162">
      <w:pPr>
        <w:pStyle w:val="Listeafsnit"/>
        <w:numPr>
          <w:ilvl w:val="0"/>
          <w:numId w:val="2"/>
        </w:numPr>
        <w:spacing w:after="0"/>
      </w:pPr>
      <w:r>
        <w:t>Formanden foretager</w:t>
      </w:r>
      <w:r w:rsidR="00E769F0">
        <w:t xml:space="preserve"> en ’styrke’-beregning på modellen, forstået således at statistiktal og ligningsbeløb fra tidligere år indsættes, så det kan følges hvordan udviklingen ville have set ud, hvis den reviderede model havde været anvendt fra start. Det kan give et billede</w:t>
      </w:r>
      <w:r w:rsidR="00900CC9">
        <w:t>,</w:t>
      </w:r>
      <w:r w:rsidR="00E769F0">
        <w:t xml:space="preserve"> af hvordan evt. udsving fremadrettet kan komme til udtryk.</w:t>
      </w:r>
    </w:p>
    <w:p w:rsidR="00F04E37" w:rsidRDefault="00F04E37" w:rsidP="00FC6162">
      <w:pPr>
        <w:spacing w:after="0"/>
      </w:pPr>
    </w:p>
    <w:sectPr w:rsidR="00F04E37">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9B3" w:rsidRDefault="00B859B3" w:rsidP="00DA4252">
      <w:pPr>
        <w:spacing w:after="0" w:line="240" w:lineRule="auto"/>
      </w:pPr>
      <w:r>
        <w:separator/>
      </w:r>
    </w:p>
  </w:endnote>
  <w:endnote w:type="continuationSeparator" w:id="0">
    <w:p w:rsidR="00B859B3" w:rsidRDefault="00B859B3" w:rsidP="00DA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454996"/>
      <w:docPartObj>
        <w:docPartGallery w:val="Page Numbers (Bottom of Page)"/>
        <w:docPartUnique/>
      </w:docPartObj>
    </w:sdtPr>
    <w:sdtEndPr/>
    <w:sdtContent>
      <w:p w:rsidR="00DA4252" w:rsidRDefault="00DA4252">
        <w:pPr>
          <w:pStyle w:val="Sidefod"/>
          <w:jc w:val="center"/>
        </w:pPr>
        <w:r>
          <w:fldChar w:fldCharType="begin"/>
        </w:r>
        <w:r>
          <w:instrText>PAGE   \* MERGEFORMAT</w:instrText>
        </w:r>
        <w:r>
          <w:fldChar w:fldCharType="separate"/>
        </w:r>
        <w:r w:rsidR="00FB29A0">
          <w:rPr>
            <w:noProof/>
          </w:rPr>
          <w:t>2</w:t>
        </w:r>
        <w:r>
          <w:fldChar w:fldCharType="end"/>
        </w:r>
        <w:r>
          <w:t>/2</w:t>
        </w:r>
      </w:p>
    </w:sdtContent>
  </w:sdt>
  <w:p w:rsidR="00DA4252" w:rsidRDefault="00DA425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9B3" w:rsidRDefault="00B859B3" w:rsidP="00DA4252">
      <w:pPr>
        <w:spacing w:after="0" w:line="240" w:lineRule="auto"/>
      </w:pPr>
      <w:r>
        <w:separator/>
      </w:r>
    </w:p>
  </w:footnote>
  <w:footnote w:type="continuationSeparator" w:id="0">
    <w:p w:rsidR="00B859B3" w:rsidRDefault="00B859B3" w:rsidP="00DA4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21BE3"/>
    <w:multiLevelType w:val="hybridMultilevel"/>
    <w:tmpl w:val="0D06131E"/>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503397C"/>
    <w:multiLevelType w:val="hybridMultilevel"/>
    <w:tmpl w:val="F0E067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59B09D9"/>
    <w:multiLevelType w:val="hybridMultilevel"/>
    <w:tmpl w:val="D5A0E7B4"/>
    <w:lvl w:ilvl="0" w:tplc="04060001">
      <w:start w:val="1"/>
      <w:numFmt w:val="bullet"/>
      <w:lvlText w:val=""/>
      <w:lvlJc w:val="left"/>
      <w:pPr>
        <w:ind w:left="3328" w:hanging="360"/>
      </w:pPr>
      <w:rPr>
        <w:rFonts w:ascii="Symbol" w:hAnsi="Symbol" w:hint="default"/>
      </w:rPr>
    </w:lvl>
    <w:lvl w:ilvl="1" w:tplc="04060003" w:tentative="1">
      <w:start w:val="1"/>
      <w:numFmt w:val="bullet"/>
      <w:lvlText w:val="o"/>
      <w:lvlJc w:val="left"/>
      <w:pPr>
        <w:ind w:left="4048" w:hanging="360"/>
      </w:pPr>
      <w:rPr>
        <w:rFonts w:ascii="Courier New" w:hAnsi="Courier New" w:cs="Courier New" w:hint="default"/>
      </w:rPr>
    </w:lvl>
    <w:lvl w:ilvl="2" w:tplc="04060005" w:tentative="1">
      <w:start w:val="1"/>
      <w:numFmt w:val="bullet"/>
      <w:lvlText w:val=""/>
      <w:lvlJc w:val="left"/>
      <w:pPr>
        <w:ind w:left="4768" w:hanging="360"/>
      </w:pPr>
      <w:rPr>
        <w:rFonts w:ascii="Wingdings" w:hAnsi="Wingdings" w:hint="default"/>
      </w:rPr>
    </w:lvl>
    <w:lvl w:ilvl="3" w:tplc="04060001" w:tentative="1">
      <w:start w:val="1"/>
      <w:numFmt w:val="bullet"/>
      <w:lvlText w:val=""/>
      <w:lvlJc w:val="left"/>
      <w:pPr>
        <w:ind w:left="5488" w:hanging="360"/>
      </w:pPr>
      <w:rPr>
        <w:rFonts w:ascii="Symbol" w:hAnsi="Symbol" w:hint="default"/>
      </w:rPr>
    </w:lvl>
    <w:lvl w:ilvl="4" w:tplc="04060003" w:tentative="1">
      <w:start w:val="1"/>
      <w:numFmt w:val="bullet"/>
      <w:lvlText w:val="o"/>
      <w:lvlJc w:val="left"/>
      <w:pPr>
        <w:ind w:left="6208" w:hanging="360"/>
      </w:pPr>
      <w:rPr>
        <w:rFonts w:ascii="Courier New" w:hAnsi="Courier New" w:cs="Courier New" w:hint="default"/>
      </w:rPr>
    </w:lvl>
    <w:lvl w:ilvl="5" w:tplc="04060005" w:tentative="1">
      <w:start w:val="1"/>
      <w:numFmt w:val="bullet"/>
      <w:lvlText w:val=""/>
      <w:lvlJc w:val="left"/>
      <w:pPr>
        <w:ind w:left="6928" w:hanging="360"/>
      </w:pPr>
      <w:rPr>
        <w:rFonts w:ascii="Wingdings" w:hAnsi="Wingdings" w:hint="default"/>
      </w:rPr>
    </w:lvl>
    <w:lvl w:ilvl="6" w:tplc="04060001" w:tentative="1">
      <w:start w:val="1"/>
      <w:numFmt w:val="bullet"/>
      <w:lvlText w:val=""/>
      <w:lvlJc w:val="left"/>
      <w:pPr>
        <w:ind w:left="7648" w:hanging="360"/>
      </w:pPr>
      <w:rPr>
        <w:rFonts w:ascii="Symbol" w:hAnsi="Symbol" w:hint="default"/>
      </w:rPr>
    </w:lvl>
    <w:lvl w:ilvl="7" w:tplc="04060003" w:tentative="1">
      <w:start w:val="1"/>
      <w:numFmt w:val="bullet"/>
      <w:lvlText w:val="o"/>
      <w:lvlJc w:val="left"/>
      <w:pPr>
        <w:ind w:left="8368" w:hanging="360"/>
      </w:pPr>
      <w:rPr>
        <w:rFonts w:ascii="Courier New" w:hAnsi="Courier New" w:cs="Courier New" w:hint="default"/>
      </w:rPr>
    </w:lvl>
    <w:lvl w:ilvl="8" w:tplc="04060005" w:tentative="1">
      <w:start w:val="1"/>
      <w:numFmt w:val="bullet"/>
      <w:lvlText w:val=""/>
      <w:lvlJc w:val="left"/>
      <w:pPr>
        <w:ind w:left="90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F0"/>
    <w:rsid w:val="000515C6"/>
    <w:rsid w:val="00186B01"/>
    <w:rsid w:val="002E78FC"/>
    <w:rsid w:val="00522C49"/>
    <w:rsid w:val="006E166B"/>
    <w:rsid w:val="008E7E32"/>
    <w:rsid w:val="00900CC9"/>
    <w:rsid w:val="00A80DC5"/>
    <w:rsid w:val="00B266ED"/>
    <w:rsid w:val="00B859B3"/>
    <w:rsid w:val="00BF1400"/>
    <w:rsid w:val="00DA4252"/>
    <w:rsid w:val="00E769F0"/>
    <w:rsid w:val="00F04E37"/>
    <w:rsid w:val="00FB29A0"/>
    <w:rsid w:val="00FC61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ABBB9A"/>
  <w15:chartTrackingRefBased/>
  <w15:docId w15:val="{12967122-6728-4E89-A7B0-3DCA8A6C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69F0"/>
    <w:pPr>
      <w:ind w:left="720"/>
      <w:contextualSpacing/>
    </w:pPr>
  </w:style>
  <w:style w:type="paragraph" w:styleId="Sidehoved">
    <w:name w:val="header"/>
    <w:basedOn w:val="Normal"/>
    <w:link w:val="SidehovedTegn"/>
    <w:uiPriority w:val="99"/>
    <w:unhideWhenUsed/>
    <w:rsid w:val="00DA425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A4252"/>
  </w:style>
  <w:style w:type="paragraph" w:styleId="Sidefod">
    <w:name w:val="footer"/>
    <w:basedOn w:val="Normal"/>
    <w:link w:val="SidefodTegn"/>
    <w:uiPriority w:val="99"/>
    <w:unhideWhenUsed/>
    <w:rsid w:val="00DA425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A4252"/>
  </w:style>
  <w:style w:type="paragraph" w:styleId="Markeringsbobletekst">
    <w:name w:val="Balloon Text"/>
    <w:basedOn w:val="Normal"/>
    <w:link w:val="MarkeringsbobletekstTegn"/>
    <w:uiPriority w:val="99"/>
    <w:semiHidden/>
    <w:unhideWhenUsed/>
    <w:rsid w:val="00FB29A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B29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2985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Karen-Marie Olesen</dc:creator>
  <cp:keywords/>
  <dc:description/>
  <cp:lastModifiedBy>Johanne Haastrup</cp:lastModifiedBy>
  <cp:revision>3</cp:revision>
  <cp:lastPrinted>2021-03-08T11:08:00Z</cp:lastPrinted>
  <dcterms:created xsi:type="dcterms:W3CDTF">2021-03-08T10:58:00Z</dcterms:created>
  <dcterms:modified xsi:type="dcterms:W3CDTF">2021-03-08T11:09:00Z</dcterms:modified>
</cp:coreProperties>
</file>